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2F" w:rsidRDefault="00E1502F" w:rsidP="00E1502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4A3F24" w:rsidRDefault="004A3F24" w:rsidP="004A3F24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ОБРАЗОВАНИЯ РОЖДЕСТВЕНСКОГО СЕЛЬСКОГО ПОСЕЛЕНИЯ ГАТЧИНСКОГО МУНИЦИПАЛЬНОГО РАЙОНА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ЛЕНИНГРАДСКОЙ ОБЛАСТИ</w:t>
      </w:r>
    </w:p>
    <w:p w:rsidR="004A3F24" w:rsidRDefault="004A3F24" w:rsidP="004A3F24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ook w:val="01E0"/>
      </w:tblPr>
      <w:tblGrid>
        <w:gridCol w:w="4785"/>
        <w:gridCol w:w="5138"/>
      </w:tblGrid>
      <w:tr w:rsidR="004A3F24" w:rsidTr="004A3F24">
        <w:tc>
          <w:tcPr>
            <w:tcW w:w="4785" w:type="dxa"/>
            <w:hideMark/>
          </w:tcPr>
          <w:p w:rsidR="004A3F24" w:rsidRDefault="004A3F24">
            <w:pPr>
              <w:spacing w:after="0" w:line="240" w:lineRule="auto"/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«__»______2022</w:t>
            </w:r>
          </w:p>
        </w:tc>
        <w:tc>
          <w:tcPr>
            <w:tcW w:w="5138" w:type="dxa"/>
            <w:hideMark/>
          </w:tcPr>
          <w:p w:rsidR="004A3F24" w:rsidRDefault="004A3F24">
            <w:pPr>
              <w:spacing w:after="0" w:line="240" w:lineRule="auto"/>
              <w:ind w:left="-567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№ ___</w:t>
            </w:r>
          </w:p>
        </w:tc>
      </w:tr>
    </w:tbl>
    <w:p w:rsidR="004A3F24" w:rsidRDefault="004A3F24" w:rsidP="004A3F24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Правил благоустройства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территории муниципального образования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Рождественского сельского поселения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Гатчинского муниципального района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Ленинградской области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частью 10 статьи 35, статьей 45 Федерального закона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 учитывая результаты публичный слушаний от 30 августа 2022 года, руководствуясь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 совет депутатов муниципального образования Рождественского сельского поселения Гатчинского муниципального района Ленинградской области</w:t>
      </w:r>
    </w:p>
    <w:p w:rsidR="004A3F24" w:rsidRDefault="004A3F24" w:rsidP="004A3F24">
      <w:pPr>
        <w:spacing w:before="240"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4A3F24" w:rsidRDefault="004A3F24" w:rsidP="004A3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Правила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2. Со дня вступления в силу настоящего решения признать утратившими силу решение совета депутатов от Решение совета депутатов Рождественского СП от 19.10.2017 №35 «Об утверждении Правил благоустройства на территории Рождественского сельского поселения» (в ред. №8 от 21.03.2019, №20 от 19.06.2019., №29 от 02.09.2019., №3 от 23.01.20, №40 от 15.07.21, №48 от 19.08.2021).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3. Опубликовать настоящее решение в информационном бюллетене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«Рождественский вестник»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разместить </w:t>
      </w:r>
      <w:bookmarkStart w:id="0" w:name="_Hlk67578940"/>
      <w:bookmarkStart w:id="1" w:name="_Hlk2030972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официальном сайте в информационно-телекоммуникационной сети «Интернет</w:t>
      </w:r>
      <w:bookmarkStart w:id="2" w:name="_Hlk15472517"/>
      <w:bookmarkEnd w:id="0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по адресу </w:t>
      </w:r>
      <w:bookmarkEnd w:id="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http://рождественское.рф/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Рождественского  сельского поселения: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М.Е. Заславский</w:t>
      </w:r>
    </w:p>
    <w:p w:rsidR="00647DDD" w:rsidRDefault="00647DDD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47DDD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УТВЕРЖДЕНЫ</w:t>
      </w:r>
      <w:bookmarkStart w:id="3" w:name="_Hlk103948833"/>
    </w:p>
    <w:p w:rsidR="004A3F24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Совета депутатов </w:t>
      </w:r>
    </w:p>
    <w:p w:rsidR="004A3F24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рождественского сельского поселения</w:t>
      </w:r>
    </w:p>
    <w:p w:rsidR="004A3F24" w:rsidRDefault="004A3F24" w:rsidP="004A3F24">
      <w:pPr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bookmarkEnd w:id="3"/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4" w:name="_Hlk101512676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 благоустройства территории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Гатчинского муниципального района 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Ленинградской области 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bookmarkEnd w:id="4"/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иными нормативными правовыми актами, сводами правил, национальными стандартами, отраслевыми нормами.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1.3. </w:t>
      </w:r>
      <w:bookmarkStart w:id="6" w:name="3"/>
      <w:bookmarkEnd w:id="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Областным законом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Ленинградской области от 14.11.2018 № 118-оз «О порядке определения органами местного самоуправления границ прилегающих территорий на территории Ленинградской области»;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орган – Администрация поселения;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 размещением и эксплуатацией объектов наружной рекламы и информации.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поселения </w:t>
      </w:r>
      <w:bookmarkEnd w:id="7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консультации по предполагаемым типам озеленения;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консультации по предполагаемым типам освещения и осветительного оборудования;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2.3. Информирование осуществляется: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Рождественского 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по адресу: http://рождественское.рф/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 иных интернет-ресурсах;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средствах массовой информации;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социальных сетях;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на собраниях граждан.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2.6. Механизмы общественного участия: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осуществление общественного контроля за реализацией проектов.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итогам встреч, совещаний и иных мероприятий формируется отчет об их проведении.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оказании услуг посетителям общественных пространств;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строительстве, реконструкции, реставрации объектов недвижимости;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производстве и размещении элементов благоустройства;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в иных формах.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транзитную, коммуникационную, рекреационную и потребительскую функции территории на протяжении пешеходного маршрута;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8" w:name="_Hlk11160493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Глава 3. Порядок определения границ прилегающих территорий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для целей благоустройства в поселении. Общие требования по закреплению и содержанию прилегающих территорий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</w:t>
      </w:r>
      <w:bookmarkStart w:id="9" w:name="_Hlk2023627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bookmarkStart w:id="10" w:name="_Hlk68448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3.4. </w:t>
      </w:r>
      <w:bookmarkEnd w:id="9"/>
      <w:bookmarkEnd w:id="1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15 метров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1" w:name="sub_53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2" w:name="sub_532"/>
      <w:bookmarkEnd w:id="1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3" w:name="sub_533"/>
      <w:bookmarkEnd w:id="1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4" w:name="sub_534"/>
      <w:bookmarkEnd w:id="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5" w:name="sub_535"/>
      <w:bookmarkEnd w:id="1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6" w:name="sub_54"/>
      <w:bookmarkEnd w:id="1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7" w:name="_Hlk527101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 </w:t>
      </w:r>
      <w:bookmarkStart w:id="18" w:name="_Hlk537148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</w:t>
      </w:r>
      <w:bookmarkEnd w:id="1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9" w:name="sub_55"/>
      <w:bookmarkEnd w:id="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3.8. </w:t>
      </w:r>
      <w:bookmarkStart w:id="20" w:name="sub_56"/>
      <w:bookmarkEnd w:id="1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для отдельно стоящих нестационарных объектов, расположенных: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территориях жилых зон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территории общего пользования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территориях производственных зон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остановочных площадках общественного транспорта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4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прочих территориях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для сгруппированных на одной территории двух и более нестационарных объектов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этих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для индивидуальных жилых домов,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для нежилых зданий,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10 метров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периметру от фактических границ нежилых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для нежилых зданий (комплекса зданий), имеющих ограждение,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8) для автостоянок, не имеющих ограждающих устройств,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9) для промышленных предприятий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10) для строительных площадок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для автозаправочных станций, автогазозаправочных станций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земельного участка, и подъезды к объектам;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для территорий, прилегающих к рекламным конструкциям,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метра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периметру от границ основания рекламной конструкции;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14) для общеобразовательных организаций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15) для дошкольных образовательных организаций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ограждения по периметру.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 Карты – схемы подлежат систематизации и поддержанию в актуальном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0"/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4. Общие требования к организации уборки территории поселения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4.2. Работы по благоустройству и содержанию прилегающих территорий в порядке, определенном настоящими Правилами, заключенными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8 часов утра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ширины убираемых объектов благоустройства - 1,5 и более метров;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протяженности убираемых объектов более 3 погонных метров;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4.13. </w:t>
      </w:r>
      <w:bookmarkStart w:id="21" w:name="_Hlk813722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Собственники </w:t>
      </w:r>
      <w:bookmarkStart w:id="22" w:name="_Hlk2221095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обязаны в соответствии с настоящими Правилами, заключенными соглашениями: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3" w:name="_Hlk14965574"/>
    </w:p>
    <w:bookmarkEnd w:id="23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3) обрабатывать прилегающие территории противогололедными реагентами;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осуществлять покос травы и обрезку поросли.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травы не должна превышать 15 сантиметров от поверхности земли;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1"/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4.14.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сметать мусор на проезжую часть улиц, в ливне-приемники ливневой канализации;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около торговых точек тару, запасы товаров;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ограждать строительные площадки с уменьшением пешеходных дорожек (тротуаров);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складировать строительные материалы, мусор на территории общего пользования;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укрытие песка, щебня, других сыпучих материалов нетканым материалом, брезентом во избежание воздействия атмосферных осадков,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ветра и последующего перемешивания с почвой, распространения за пределы места складирования;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4.20. Выгреб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 помойницы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вывоз ЖБО в места, не предназначенные для приема и (или) очистки ЖБО.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4.24.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выгуле домашнего животного необходимо соблюдать следующие требования: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4" w:name="_Hlk1496585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лифтах </w:t>
      </w:r>
      <w:bookmarkEnd w:id="2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внутриквартальной закрытой сетью водостоков;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5. Особенности организации уборки территории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зимний период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 Период зимней уборки устанавливается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5.7. В процессе уборки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5.8. </w:t>
      </w:r>
      <w:bookmarkStart w:id="25" w:name="6"/>
      <w:bookmarkEnd w:id="2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5.10. В зимний период </w:t>
      </w:r>
      <w:bookmarkStart w:id="26" w:name="_Hlk2280404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собственниками и (или) иными законными владельцами зданий, </w:t>
      </w:r>
      <w:bookmarkStart w:id="27" w:name="_Hlk22211020"/>
      <w:bookmarkStart w:id="28" w:name="_Hlk2221120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строений, сооружений, нестационарных объектов</w:t>
      </w:r>
      <w:bookmarkEnd w:id="2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2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должна быть обеспечена организация очистки их кровель от снега, наледи и сосулек.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Запрещается сбрасывать снег, наледь, сосульки и мусор в воронки водосточных труб.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>
        <w:rPr>
          <w:rFonts w:eastAsia="Times New Roman" w:cs="Calibri"/>
          <w:color w:val="000000"/>
          <w:lang w:eastAsia="ru-RU"/>
        </w:rPr>
        <w:t xml:space="preserve">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сбрасывать пульпу, снег в водные объекты.</w:t>
      </w:r>
    </w:p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29" w:name="7"/>
      <w:bookmarkEnd w:id="29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6. Особенности организации уборки территории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в летний период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6.1. Период летней уборки устанавливается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16 апреля по 31 октября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1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6.2.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Не допускается заправлять автомобили для полива и подметания технической водой и водой из открытых водоемов.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0" w:name="8"/>
      <w:bookmarkEnd w:id="30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1" w:name="9"/>
      <w:bookmarkEnd w:id="31"/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.7.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Владельцы земельных участков обязаны: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32" w:name="10"/>
      <w:bookmarkEnd w:id="32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7. Обеспечение надлежащего содержания объектов благоустройства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Собственники и (или) иные законные владельцы нежилых зданий, строений, сооружений либо уполномоченные лица обязаны не реже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 раза в неделю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Домовые знаки на зданиях, сооружениях должны содержаться в исправном состоянии.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Высота домового указателя должна быть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300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Ширина таблички зависит от количества букв в названии улицы.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Табличка выполняется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белом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цвете. По периметру таблички располагается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черная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рамка шириной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Название улиц и номера домов выполняются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черном цвете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Шрифт названия улиц на русском языке, высота заглавных букв –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90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Высота шрифта номера дома –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140 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Адресные аншлаги могут иметь подсветку.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25 метров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3" w:name="_Hlk1496717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каждом строении.</w:t>
      </w:r>
    </w:p>
    <w:bookmarkEnd w:id="33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7.9. Аншлаги устанавливаются на высоте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 2,5 до 5,0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уровня земли на расстоянии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1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угла здания.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7.10. Содержание фасадов объектов включает: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герметизацию, заделку и расшивку швов, трещин и выбоин;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произведение надписей на фасадах зданий (сооружений, строений);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4" w:name="_Hlk14967236"/>
    </w:p>
    <w:bookmarkEnd w:id="34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7.12. Юридическими лицами, индивидуальными предпринимателями в соответствии с законодательством Российской Федерации самостоятельно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вывескам предъявляются следующие требования: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вывески должны размещаться на участке фасада, свободном от архитектурных деталей;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 два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Допустимый размер вывески составляет: по горизонтали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0,6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 вертикали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0,4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Высота букв, знаков, размещаемых на вывеске, -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более 0,1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выше линии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второго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этажа (линии перекрытий между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первым и вторым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этажами) зданий, сооружений;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0,5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высоте) 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60%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10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 длине).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более чем на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2,5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Высота вывесок, размещаемых на крышах зданий, сооружений, должна быть: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0,8 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1-2-этажных объектов;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1,2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3-5-этажных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7.20. Вывески площадью более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6,5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Установка и эксплуатация таких вывесок без проектной документации не допускается.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7.21. Не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вывесок, не соответствующих требованиям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на козырьках, лоджиях, балконах и эркерах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размещение вывесок на расстоянии ближе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мемориальных досок;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размещение вывесок в виде надувных конструкций, штендеров.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суток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функционирующих в конкретном пространстве населенного пункта или световом ансамбле.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наличие свободной площади на благоустраиваемой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защита от образования наледи и снежных заносов, обеспечение стока воды;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возраст потенциальных пользователей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возможность ремонта или замены деталей малых архитектурных форм;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безопасность для потенциальных пользователей.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расположения малых архитектурных форм, не создающего препятствий для пешеходов;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устойчивости конструкции;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7.36. При размещении уличной мебели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установки освещения;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скамьи без спинок, оборудованные местом для сумок;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опоры у скамеек, предназначенных для людей с ограниченными возможностями;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кадки, цветочницы, вазоны, кашпо, в том числе подвесные;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урны.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установки освещения;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скамьи, предполагающие длительное, комфортное сидение;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цветочницы, вазоны, кашпо;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информационные стенды;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столы для настольных игр;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урны.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7.40. В целях защиты малых архитектурных форм от графического вандализма следует: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текстурированием или перфорированием, препятствующим графическому вандализму или облегчающим его устранение;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Ограждения земельных участков устанавливают высотой до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препятствующие заезду автотранспорта, в том числе парковочные ограждения.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Некапитальные сооружения питания могут также оборудоваться туалетными кабинами.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8.5. Покрытие пешеходных дорожек должно быть удобным при ходьбе и устойчивым к износу.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8.11. При создании основных пешеходных коммуникаций допускается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использовать твердые виды покрытия.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маршруты велодорожек, интегрированные в единую замкнутую систему;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организацию безбарьерной среды в зонах перепада высот на маршруте;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д) организацию велодорожек на маршрутах, ведущих к зонам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транспортно-пересадочных узлов и остановкам внеуличного транспорта;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10. Детские и спортивные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игровые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спортивные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спортивные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детские инклюзивные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инклюзивные спортивные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площадки для занятий активными видами спорта, в том числе скейт-площадки.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размеры территории, на которой будет располагаться площадка;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функциональное предназначение и состав оборудования;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требования документов по безопасности площадок (зоны безопасности оборудования);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расположение подходов к площадке;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е) пропускную способность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предпочтений (выбора) жителей;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экономических возможностей для реализации проектов по благоустройству;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природно-климатических условий;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к) структуры прилегающей жилой застройки.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Детские площадки не должны быть проходными.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11. Парковки (парковочные места)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отдельные законодательные акты Российской Федерации»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комитета по дорожному хозяйству Ленинградской области от 13.02.2018 № 3/18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«Об установлении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регионального или межмуниципального значения».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перекрывающих проезд транспортных средств.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12. Площадки для выгула животных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12.1. Выгул животных разрешается на площадках для выгула животных.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Размеры площадок для выгула животных не должны превышать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600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кв. м.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1,5 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Подход к площадке следует оборудовать твердым видом покрытия.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иных случаях благоустройство и содержание площадок для выгула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животных осуществляется уполномоченным органом за счет средств бюджета.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содержание покрытия в летний и зимний периоды, в том числе: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и подметание территории площадки;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мойку территории площадки;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ремонт;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содержание элементов благоустройства площадки для выгула животных, в том числе: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наполнение ящика для одноразовых пакетов;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очистку урн;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текущий ремонт.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13.3. Прокладка </w:t>
      </w:r>
      <w:bookmarkStart w:id="35" w:name="_Hlk2230891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подземных сооружений и коммуникаций</w:t>
      </w:r>
      <w:bookmarkEnd w:id="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6" w:name="_Hlk104286455"/>
      <w:r>
        <w:rPr>
          <w:rFonts w:ascii="Times New Roman" w:eastAsia="Times New Roman" w:hAnsi="Times New Roman"/>
          <w:sz w:val="28"/>
          <w:szCs w:val="28"/>
          <w:lang w:eastAsia="ru-RU"/>
        </w:rPr>
        <w:t>при отсутствии разрешения на строительство на участке проведения земляных работ</w:t>
      </w:r>
      <w:bookmarkEnd w:id="36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37" w:name="_Hlk1056012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7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r:id="rId6" w:anchor="sub_20000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к настоящим Правилам.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38" w:name="_Hlk10394509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форме, предусмотренной </w:t>
      </w:r>
      <w:bookmarkStart w:id="39" w:name="_Hlk10816201"/>
      <w:r w:rsidR="00236E6C">
        <w:fldChar w:fldCharType="begin"/>
      </w:r>
      <w:r>
        <w:instrText xml:space="preserve"> HYPERLINK "file:///G:\\Desktop\\Гетманская\\Благоустройства\\2022\\Pravila-blagoustrojstva_Poseleniya%20проект.doc" \l "sub_20000" </w:instrText>
      </w:r>
      <w:r w:rsidR="00236E6C">
        <w:fldChar w:fldCharType="separate"/>
      </w:r>
      <w:r>
        <w:rPr>
          <w:rStyle w:val="a3"/>
          <w:rFonts w:ascii="Times New Roman" w:hAnsi="Times New Roman"/>
          <w:color w:val="000000"/>
          <w:sz w:val="28"/>
          <w:szCs w:val="28"/>
        </w:rPr>
        <w:t>Приложением</w:t>
      </w:r>
      <w:r w:rsidR="00236E6C">
        <w:fldChar w:fldCharType="end"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 к настоящим Правилам</w:t>
      </w:r>
      <w:bookmarkEnd w:id="38"/>
      <w:bookmarkEnd w:id="3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 следующие документы: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0" w:name="sub_4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0"/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bookmarkStart w:id="41" w:name="_Hlk1055616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2" w:name="_Hlk1042837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графиками проведения земляных работ, </w:t>
      </w:r>
      <w:bookmarkStart w:id="43" w:name="_Hlk1042829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2"/>
      <w:bookmarkEnd w:id="4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 по благоустройству (далее — схема благоустройства земельного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участка);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</w:t>
      </w:r>
      <w:bookmarkStart w:id="44" w:name="_Hlk108133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Санкт-Петербургу и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5" w:name="sub_1004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три дня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даты регистрации обращения заявителя о продлении.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письмо о переоформлении разрешения;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даты регистрации обращения заявителя о переоформлении.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6" w:name="sub_1005"/>
      <w:bookmarkEnd w:id="4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47" w:name="sub_1006"/>
      <w:bookmarkEnd w:id="4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13.10. На схеме благоустройства земельного участка отображаются: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дорожные покрытия, покрытия площадок и других объектов благоустройства;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существующие и проектируемые инженерные сети;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объекты и элементы благоустройства земельного участка.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схеме благоустройства земельного участка прикладывается </w:t>
      </w:r>
      <w:bookmarkStart w:id="48" w:name="_Hlk1063618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4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13.12. Отметку о согласовании </w:t>
      </w:r>
      <w:bookmarkStart w:id="49" w:name="_Hlk1081403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Санкт-Петербургу и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(структурным подразделением (его должностным лицом) управления ГИБДД)</w:t>
      </w:r>
      <w:bookmarkEnd w:id="4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0" w:name="_Hlk1081394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связаны с вскрытием дорожных покрытий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местах движения транспорта и пешеходов</w:t>
      </w:r>
      <w:bookmarkEnd w:id="5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семи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трех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r:id="rId7" w:anchor="sub_42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подпунктом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пункта 13.6 настоящих Правил.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разрешении на проведение земляных работ должны быть указаны: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вид, перечень и объемы земляных работ;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способ прокладки и переустройства подземных сооружений;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1" w:name="sub_1007"/>
      <w:bookmarkEnd w:id="4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2" w:name="sub_1008"/>
      <w:bookmarkEnd w:id="5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2"/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отсутствие документов, предусмотренных </w:t>
      </w:r>
      <w:hyperlink r:id="rId8" w:anchor="sub_1004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13.6 настоящих Правил;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нарушение </w:t>
      </w:r>
      <w:hyperlink r:id="rId9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законодательства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Российской Федерации о безопасности дорожного движения;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3" w:name="sub_1009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4" w:name="sub_1010"/>
      <w:bookmarkEnd w:id="53"/>
    </w:p>
    <w:bookmarkEnd w:id="54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Санкт-Петербургу и 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сутки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высота ограждения - не менее 1,2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заднюю ось — 10 тонн, а для въездов во дворы — не менее 3 метров с расчётом на нагрузку 7 тонн.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для водопровода, газопровода, канализации и теплотрассы —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200 - 300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погонных метров;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для телефонного и электрического кабелей —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500 - 600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погонных 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смещение каких-либо строений и сооружений на трассах существующих подземных сетей;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засыпка землёй или строительными материалами зелёных насаждений, крышек колодцев и газовых киверов, подземных сооружений, водосточных решеток, иных сооружений;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откачка воды из колодцев, траншей, котлованов на тротуары и проезжую часть улиц;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занимать территорию за пределами границ участка производства земляных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немедленно устранять течи на коммуникациях.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5" w:name="sub_101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13.27. Заявитель, а также лицо, направившее </w:t>
      </w:r>
      <w:bookmarkStart w:id="56" w:name="_Hlk10428491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соответствии с </w:t>
      </w:r>
      <w:hyperlink r:id="rId10" w:anchor="sub_100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13.5 настоящих Правил</w:t>
      </w:r>
      <w:bookmarkEnd w:id="56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Заявитель, а также лицо, направившее уведомление в соответствии с </w:t>
      </w:r>
      <w:hyperlink r:id="rId11" w:anchor="sub_1003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 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каждую сторону от траншеи, а на тротуаре — не менее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 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7" w:name="sub_1012"/>
      <w:bookmarkEnd w:id="5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13.28. В период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 1 ноября по 15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восстановлении благоустройства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после 15 апреля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8" w:name="sub_10360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до 31 мая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bookmarkEnd w:id="58"/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59" w:name="sub_1013"/>
      <w:bookmarkEnd w:id="5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0" w:name="sub_1014"/>
      <w:bookmarkEnd w:id="59"/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уведомления в соответствии с пунктом 13.5 настоящих Правил оформляется Акт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завершения земляных работ и восстановления элементов благоустройства по форме, предусмотренной </w:t>
      </w:r>
      <w:hyperlink r:id="rId12" w:anchor="sub_30000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Приложением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 к настоящим Правилам.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1" w:name="sub_1015"/>
      <w:bookmarkEnd w:id="6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2" w:name="sub_1016"/>
      <w:bookmarkEnd w:id="6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3" w:name="sub_1017"/>
      <w:bookmarkEnd w:id="6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3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14. Посадка зелёных насаждений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14.4. </w:t>
      </w:r>
      <w:bookmarkStart w:id="64" w:name="_Hlk7527352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4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14.5. При посадке зелёных насаждений не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произвольная посадка растений в нарушение существующей технологии;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14.10. При организации озеленения следует сохранять существующие ландшафты.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15. Охрана и содержание зелёных насаждений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5" w:name="_Hlk35262974"/>
      <w:bookmarkStart w:id="66" w:name="_Hlk35260093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в том числе в целях: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удаления аварийных, больных деревьев и кустарников;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организации парковок (парковочных мест);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Органом местного самоуправления, уполномоченным на предоставление порубочного билета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(или) разрешения, является Администрация поселения.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67" w:name="sub_100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пункта 15.1 настоящих Правил. В случае,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7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5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15.7. Решение о предоставлении порубочного билета и (или) разрешения принимается уполномоченным органом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15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3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пересадки деревьев и кустарников.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муниципальным правовым актом уполномоченного органа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не предоставление документов, предусмотренных пунктом 15.5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5 рабочих дней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15.12 В рамках мероприятий по содержанию озелененных территорий допускается: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своевременный ремонт ограждений зеленых насаждений.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6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Глава 16. Восстановление зелёных насаждений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16.1. Компенсационное озеленение производится с учётом следующих требований: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68" w:name="_Hlk103948764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муниципальным правовым актом уполномоченного органа</w:t>
      </w:r>
      <w:bookmarkEnd w:id="68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8"/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агротехническим - обработка почвы, посев многолетних трав.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18. Места (площадки) накопления твердых коммунальных отходов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соответствии с территориальной схемой обращения с отходами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Ленинградской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утверждаемой </w:t>
      </w:r>
      <w:r>
        <w:rPr>
          <w:rFonts w:ascii="Times New Roman" w:hAnsi="Times New Roman"/>
          <w:sz w:val="28"/>
          <w:szCs w:val="28"/>
          <w:lang w:eastAsia="ru-RU"/>
        </w:rPr>
        <w:t>Приказом комитета Ленинградской области по обращению с отходами от 17.12.2021 № 19 «Об утверждении Территориальной схемы обращения с отходами Ленинградской области»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в бункеры, расположенные на контейнерных площадках;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69" w:name="_Hlk67486644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 санитарным правилам и нормам СанПиН 2.1.3684-21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69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 допускается промывка контейнеров и (или) бункеров на контейнерных площадках.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19. Выпас и прогон сельскохозяйственных животных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19.2. В случае невозможности организации выпаса сельскохозяйственных животных в стаде под контролем пастуха либо выпаса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19.8. При осуществлении выпаса сельскохозяйственных животных допускается: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свободный выпас сельскохозяйственных животных на огороженной территории;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Выпас лошадей допускается лишь в их стреноженном состоянии.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19.9. При осуществлении выпаса и прогона сельскохозяйственных животных запрещается: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оставлять на автомобильной дороге сельскохозяйственных животных без надзора;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4A3F24" w:rsidRDefault="004A3F24" w:rsidP="004A3F2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4A3F24" w:rsidRDefault="004A3F24" w:rsidP="004A3F2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20. Праздничное оформление территории поселения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20.2. В перечень объектов праздничного оформления могут включаться: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площади, улицы, бульвары, мостовые сооружения, магистрали;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места массовых гуляний, парки, скверы, набережные;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фасады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20.3. К элементам праздничного оформления относятся: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праздничная подсветка фасадов зданий;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иллюминационные гирлянды и кронштейны;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подсветка зеленых насаждений;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праздничное и тематическое оформление пассажирского транспорта;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декоративные флаги, флажки, стяги;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и тематические материалы на рекламных конструкциях;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территории муниципального образования Рождественского сельского поселения,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совета депутатов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:rsidR="004A3F24" w:rsidRDefault="004A3F24" w:rsidP="004A3F24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0" w:name="_Hlk10814527"/>
    </w:p>
    <w:bookmarkEnd w:id="70"/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СОГЛАШЕНИЕ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1" w:name="_Hlk103948991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End w:id="71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Главы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13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Устава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именуемая в дальнейшем — Администрация, с одной стороны,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___________________________ в лице __________________, действующего на основании 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3" w:name="Par19"/>
      <w:bookmarkEnd w:id="7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Предмет соглашения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депутатов 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Обязанности сторон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Федерации, санитарными нормами и правилами, а также Правилами.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2.4.2.4. осуществлять покос травы и обрезку поросли.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Рассмотрение споров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4" w:name="_Hlk864081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4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Администрация:                                     Гражданин или Организация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соглашению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закреплении прилегающей территории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установленных границах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75" w:name="Par77"/>
      <w:bookmarkEnd w:id="75"/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КАРТА-СХЕМА ПРИЛЕГАЮЩЕЙ ТЕРРИТОРИИ</w:t>
      </w: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Местоположение прилегающей территории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4"/>
      </w:r>
      <w:r>
        <w:rPr>
          <w:rFonts w:ascii="Times New Roman" w:hAnsi="Times New Roman"/>
          <w:color w:val="000000"/>
          <w:sz w:val="24"/>
          <w:szCs w:val="24"/>
        </w:rPr>
        <w:t xml:space="preserve"> (адрес)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5"/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6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(при наличии)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7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8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Графическое описание: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Гражданин или Организация </w:t>
      </w:r>
      <w:bookmarkStart w:id="78" w:name="_Hlk6841104"/>
      <w:r>
        <w:rPr>
          <w:rFonts w:ascii="Times New Roman" w:hAnsi="Times New Roman"/>
          <w:color w:val="000000"/>
          <w:sz w:val="24"/>
          <w:szCs w:val="24"/>
        </w:rPr>
        <w:t>___________ 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                       (подпись)                    (расшифровка подписи)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9" w:name="_Hlk6841184"/>
      <w:bookmarkEnd w:id="78"/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bookmarkEnd w:id="79"/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Администрация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 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2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правовой формы,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юридических лиц,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жительства),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 лиц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подтверждающего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адрес, адрес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Уведомление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4A3F24" w:rsidRDefault="004A3F24" w:rsidP="004A3F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4A3F24" w:rsidRDefault="004A3F24" w:rsidP="004A3F2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произошедшее повреждение (уничтожение) имущества в результате произошедшей аварии).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483"/>
        <w:gridCol w:w="4536"/>
      </w:tblGrid>
      <w:tr w:rsidR="004A3F24" w:rsidTr="004A3F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4A3F24" w:rsidTr="004A3F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4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9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1" w:name="_Hlk10815552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юридических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81"/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2" w:name="sub_10001"/>
      <w:bookmarkEnd w:id="82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3" w:name="sub_20000"/>
      <w:bookmarkEnd w:id="83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3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нахождения,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ОГРН, ИНН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наличии) отчество,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реквизиты документа,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выдавшего документ)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номер телефона, факс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Площадь земельного участка (земли) ___________________________ кв. м (указывается площадь земельного участка (земли); площадь земельного участка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Приложения, согласно пункту 13.6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4A3F24" w:rsidRDefault="004A3F24" w:rsidP="004A3F2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5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законодательством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1"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6" w:name="sub_20001"/>
      <w:bookmarkStart w:id="87" w:name="_Hlk10818234"/>
      <w:bookmarkEnd w:id="86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(для юридических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8" w:name="sub_30000"/>
      <w:bookmarkEnd w:id="87"/>
      <w:bookmarkEnd w:id="88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89" w:name="_Hlk10817891"/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4</w:t>
      </w:r>
    </w:p>
    <w:bookmarkEnd w:id="89"/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Акт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4A3F24" w:rsidRDefault="004A3F24" w:rsidP="004A3F2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0" w:name="_Hlk10815843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0"/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4A3F24" w:rsidTr="004A3F24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3F24" w:rsidRDefault="004A3F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3F24" w:rsidRDefault="004A3F2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4A3F24" w:rsidRDefault="004A3F24" w:rsidP="004A3F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4A3F24" w:rsidRDefault="004A3F24" w:rsidP="004A3F24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утвержденным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решением совета депутатов</w:t>
      </w:r>
    </w:p>
    <w:p w:rsidR="004A3F24" w:rsidRDefault="004A3F24" w:rsidP="004A3F24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 2022 № ___</w:t>
      </w: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ru-RU"/>
        </w:rPr>
        <w:footnoteReference w:id="12"/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ЗАЯВЛЕНИЕ 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кустарников</w:t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зонах/предотвращения угрозы разрушения корневой системой деревьев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кустарников фундаментов зданий, строений, сооружений, асфальтового покрытия тротуаров и проезжей части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указывается нужное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если имеется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4A3F24" w:rsidRDefault="004A3F24" w:rsidP="004A3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 (указываются в соответствии с пунктом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15.5</w:t>
      </w:r>
      <w:r>
        <w:rPr>
          <w:rFonts w:eastAsia="Times New Roman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</w:t>
      </w:r>
    </w:p>
    <w:p w:rsidR="004A3F24" w:rsidRDefault="004A3F24" w:rsidP="004A3F2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footnoteReference w:id="13"/>
      </w:r>
    </w:p>
    <w:p w:rsidR="004A3F24" w:rsidRDefault="004A3F24" w:rsidP="004A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4A3F24" w:rsidTr="004A3F2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4A3F24" w:rsidTr="004A3F24">
        <w:trPr>
          <w:trHeight w:val="514"/>
        </w:trPr>
        <w:tc>
          <w:tcPr>
            <w:tcW w:w="2518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4A3F24" w:rsidTr="004A3F24">
        <w:tc>
          <w:tcPr>
            <w:tcW w:w="2518" w:type="dxa"/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4A3F24" w:rsidTr="004A3F24">
        <w:tc>
          <w:tcPr>
            <w:tcW w:w="2518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A3F24" w:rsidTr="004A3F24">
        <w:tc>
          <w:tcPr>
            <w:tcW w:w="2518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4A3F24" w:rsidRDefault="004A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A3F24" w:rsidRDefault="004A3F24" w:rsidP="004A3F24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A3F24" w:rsidRDefault="004A3F24" w:rsidP="004A3F24"/>
    <w:p w:rsidR="00F261F2" w:rsidRDefault="00F261F2"/>
    <w:sectPr w:rsidR="00F261F2" w:rsidSect="00F261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00" w:rsidRDefault="008A5D00" w:rsidP="004A3F24">
      <w:pPr>
        <w:spacing w:after="0" w:line="240" w:lineRule="auto"/>
      </w:pPr>
      <w:r>
        <w:separator/>
      </w:r>
    </w:p>
  </w:endnote>
  <w:endnote w:type="continuationSeparator" w:id="0">
    <w:p w:rsidR="008A5D00" w:rsidRDefault="008A5D00" w:rsidP="004A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00" w:rsidRDefault="008A5D00" w:rsidP="004A3F24">
      <w:pPr>
        <w:spacing w:after="0" w:line="240" w:lineRule="auto"/>
      </w:pPr>
      <w:r>
        <w:separator/>
      </w:r>
    </w:p>
  </w:footnote>
  <w:footnote w:type="continuationSeparator" w:id="0">
    <w:p w:rsidR="008A5D00" w:rsidRDefault="008A5D00" w:rsidP="004A3F24">
      <w:pPr>
        <w:spacing w:after="0" w:line="240" w:lineRule="auto"/>
      </w:pPr>
      <w:r>
        <w:continuationSeparator/>
      </w:r>
    </w:p>
  </w:footnote>
  <w:footnote w:id="1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bookmarkStart w:id="72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2"/>
    </w:p>
  </w:footnote>
  <w:footnote w:id="2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>Следует указать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5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Следует указать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телефоны.</w:t>
      </w:r>
    </w:p>
  </w:footnote>
  <w:footnote w:id="6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bookmarkStart w:id="76" w:name="_Hlk6840896"/>
      <w:r>
        <w:t>Данное условие не является обязательным и может исключено</w:t>
      </w:r>
      <w:bookmarkEnd w:id="76"/>
    </w:p>
  </w:footnote>
  <w:footnote w:id="7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</w:t>
      </w:r>
      <w:bookmarkStart w:id="77" w:name="_Hlk6840934"/>
      <w:r>
        <w:t>Данное условие не является обязательным и может исключено</w:t>
      </w:r>
      <w:bookmarkEnd w:id="77"/>
    </w:p>
  </w:footnote>
  <w:footnote w:id="8">
    <w:p w:rsidR="00F261F2" w:rsidRDefault="00F261F2" w:rsidP="004A3F24">
      <w:pPr>
        <w:pStyle w:val="a6"/>
        <w:jc w:val="both"/>
      </w:pPr>
      <w:r>
        <w:rPr>
          <w:rStyle w:val="afa"/>
        </w:rPr>
        <w:footnoteRef/>
      </w:r>
      <w:r>
        <w:t xml:space="preserve"> Данное условие не является обязательным и может исключено</w:t>
      </w:r>
    </w:p>
  </w:footnote>
  <w:footnote w:id="9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</w:t>
      </w:r>
      <w:bookmarkStart w:id="80" w:name="_Hlk10815311"/>
      <w:r>
        <w:t>Указывается в случае, если заявителем является физическое лицо.</w:t>
      </w:r>
      <w:bookmarkEnd w:id="80"/>
    </w:p>
    <w:p w:rsidR="00F261F2" w:rsidRDefault="00F261F2" w:rsidP="004A3F24">
      <w:pPr>
        <w:pStyle w:val="a6"/>
      </w:pPr>
    </w:p>
  </w:footnote>
  <w:footnote w:id="10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</w:t>
      </w:r>
      <w:bookmarkStart w:id="84" w:name="_Hlk10818001"/>
      <w:r>
        <w:t>ОГРН и ИНН не указываются в отношении иностранных юридических лиц</w:t>
      </w:r>
      <w:bookmarkEnd w:id="84"/>
    </w:p>
  </w:footnote>
  <w:footnote w:id="11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</w:t>
      </w:r>
      <w:bookmarkStart w:id="85" w:name="_Hlk10818212"/>
      <w:r>
        <w:t>Указывается в случае, если заявителем является физическое лицо.</w:t>
      </w:r>
      <w:bookmarkEnd w:id="85"/>
    </w:p>
  </w:footnote>
  <w:footnote w:id="12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ОГРН и ИНН не указываются в отношении иностранных юридических лиц.</w:t>
      </w:r>
    </w:p>
  </w:footnote>
  <w:footnote w:id="13">
    <w:p w:rsidR="00F261F2" w:rsidRDefault="00F261F2" w:rsidP="004A3F24">
      <w:pPr>
        <w:pStyle w:val="a6"/>
      </w:pPr>
      <w:r>
        <w:rPr>
          <w:rStyle w:val="afa"/>
        </w:rPr>
        <w:footnoteRef/>
      </w:r>
      <w:r>
        <w:t xml:space="preserve"> Указывается в случае, если заявителем является физическое лицо.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BC8"/>
    <w:rsid w:val="00004061"/>
    <w:rsid w:val="00236E6C"/>
    <w:rsid w:val="00291A50"/>
    <w:rsid w:val="004736F3"/>
    <w:rsid w:val="004A3F24"/>
    <w:rsid w:val="00527B93"/>
    <w:rsid w:val="00647DDD"/>
    <w:rsid w:val="00726D5E"/>
    <w:rsid w:val="00754BC8"/>
    <w:rsid w:val="00793615"/>
    <w:rsid w:val="008A5D00"/>
    <w:rsid w:val="0092489A"/>
    <w:rsid w:val="00E1502F"/>
    <w:rsid w:val="00EC67CB"/>
    <w:rsid w:val="00F2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2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3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4A3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2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A3F24"/>
    <w:rPr>
      <w:color w:val="0000FF"/>
      <w:u w:val="single"/>
    </w:rPr>
  </w:style>
  <w:style w:type="character" w:styleId="a4">
    <w:name w:val="FollowedHyperlink"/>
    <w:semiHidden/>
    <w:unhideWhenUsed/>
    <w:rsid w:val="004A3F24"/>
    <w:rPr>
      <w:color w:val="800080"/>
      <w:u w:val="single"/>
    </w:rPr>
  </w:style>
  <w:style w:type="paragraph" w:styleId="a5">
    <w:name w:val="Normal (Web)"/>
    <w:basedOn w:val="a"/>
    <w:semiHidden/>
    <w:unhideWhenUsed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4A3F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A3F24"/>
    <w:pPr>
      <w:spacing w:after="0" w:line="240" w:lineRule="auto"/>
      <w:ind w:left="56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4A3F24"/>
    <w:pPr>
      <w:spacing w:after="200"/>
    </w:pPr>
    <w:rPr>
      <w:rFonts w:ascii="Calibri" w:hAnsi="Calibri" w:cs="Calibri"/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4A3F2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4A3F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4A3F2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uiPriority w:val="1"/>
    <w:qFormat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Revision"/>
    <w:uiPriority w:val="99"/>
    <w:semiHidden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99"/>
    <w:qFormat/>
    <w:rsid w:val="004A3F24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4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4A3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F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A3F2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3">
    <w:name w:val="s_3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otnote reference"/>
    <w:aliases w:val="5"/>
    <w:uiPriority w:val="99"/>
    <w:semiHidden/>
    <w:unhideWhenUsed/>
    <w:rsid w:val="004A3F24"/>
    <w:rPr>
      <w:vertAlign w:val="superscript"/>
    </w:rPr>
  </w:style>
  <w:style w:type="character" w:styleId="afb">
    <w:name w:val="annotation reference"/>
    <w:semiHidden/>
    <w:unhideWhenUsed/>
    <w:rsid w:val="004A3F24"/>
    <w:rPr>
      <w:sz w:val="16"/>
      <w:szCs w:val="16"/>
    </w:rPr>
  </w:style>
  <w:style w:type="character" w:customStyle="1" w:styleId="afc">
    <w:name w:val="Цветовое выделение"/>
    <w:rsid w:val="004A3F24"/>
    <w:rPr>
      <w:b/>
      <w:bCs/>
      <w:color w:val="000080"/>
      <w:szCs w:val="20"/>
    </w:rPr>
  </w:style>
  <w:style w:type="character" w:customStyle="1" w:styleId="afd">
    <w:name w:val="Гипертекстовая ссылка"/>
    <w:rsid w:val="004A3F24"/>
    <w:rPr>
      <w:b/>
      <w:bCs/>
      <w:color w:val="008000"/>
      <w:szCs w:val="20"/>
      <w:u w:val="single"/>
    </w:rPr>
  </w:style>
  <w:style w:type="character" w:customStyle="1" w:styleId="title3">
    <w:name w:val="title3"/>
    <w:rsid w:val="004A3F24"/>
    <w:rPr>
      <w:color w:val="666666"/>
      <w:sz w:val="29"/>
      <w:szCs w:val="29"/>
    </w:rPr>
  </w:style>
  <w:style w:type="character" w:customStyle="1" w:styleId="11">
    <w:name w:val="Неразрешенное упоминание1"/>
    <w:uiPriority w:val="99"/>
    <w:semiHidden/>
    <w:rsid w:val="004A3F24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4A3F24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rsid w:val="004A3F24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semiHidden/>
    <w:rsid w:val="004A3F24"/>
    <w:rPr>
      <w:color w:val="605E5C"/>
      <w:shd w:val="clear" w:color="auto" w:fill="E1DFDD"/>
    </w:rPr>
  </w:style>
  <w:style w:type="character" w:customStyle="1" w:styleId="12">
    <w:name w:val="Текст сноски Знак1"/>
    <w:rsid w:val="004A3F24"/>
  </w:style>
  <w:style w:type="table" w:styleId="afe">
    <w:name w:val="Table Grid"/>
    <w:basedOn w:val="a1"/>
    <w:rsid w:val="004A3F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2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3F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4A3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2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3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4A3F24"/>
    <w:rPr>
      <w:color w:val="0000FF"/>
      <w:u w:val="single"/>
    </w:rPr>
  </w:style>
  <w:style w:type="character" w:styleId="a4">
    <w:name w:val="FollowedHyperlink"/>
    <w:semiHidden/>
    <w:unhideWhenUsed/>
    <w:rsid w:val="004A3F24"/>
    <w:rPr>
      <w:color w:val="800080"/>
      <w:u w:val="single"/>
    </w:rPr>
  </w:style>
  <w:style w:type="paragraph" w:styleId="a5">
    <w:name w:val="Normal (Web)"/>
    <w:basedOn w:val="a"/>
    <w:semiHidden/>
    <w:unhideWhenUsed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4A3F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4A3F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A3F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4A3F2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4A3F24"/>
    <w:pPr>
      <w:spacing w:after="0" w:line="240" w:lineRule="auto"/>
      <w:ind w:left="566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4A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4A3F24"/>
    <w:pPr>
      <w:spacing w:after="200"/>
    </w:pPr>
    <w:rPr>
      <w:rFonts w:ascii="Calibri" w:hAnsi="Calibri" w:cs="Calibri"/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4A3F24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4A3F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4A3F24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No Spacing"/>
    <w:uiPriority w:val="1"/>
    <w:qFormat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Revision"/>
    <w:uiPriority w:val="99"/>
    <w:semiHidden/>
    <w:rsid w:val="004A3F2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List Paragraph"/>
    <w:basedOn w:val="a"/>
    <w:uiPriority w:val="99"/>
    <w:qFormat/>
    <w:rsid w:val="004A3F24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customStyle="1" w:styleId="ConsPlusTitle">
    <w:name w:val="ConsPlusTitle"/>
    <w:uiPriority w:val="99"/>
    <w:rsid w:val="004A3F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4A3F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3F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A3F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F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A3F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A3F24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3">
    <w:name w:val="s_3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4A3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footnote reference"/>
    <w:aliases w:val="5"/>
    <w:uiPriority w:val="99"/>
    <w:semiHidden/>
    <w:unhideWhenUsed/>
    <w:rsid w:val="004A3F24"/>
    <w:rPr>
      <w:vertAlign w:val="superscript"/>
    </w:rPr>
  </w:style>
  <w:style w:type="character" w:styleId="afb">
    <w:name w:val="annotation reference"/>
    <w:semiHidden/>
    <w:unhideWhenUsed/>
    <w:rsid w:val="004A3F24"/>
    <w:rPr>
      <w:sz w:val="16"/>
      <w:szCs w:val="16"/>
    </w:rPr>
  </w:style>
  <w:style w:type="character" w:customStyle="1" w:styleId="afc">
    <w:name w:val="Цветовое выделение"/>
    <w:rsid w:val="004A3F24"/>
    <w:rPr>
      <w:b/>
      <w:bCs/>
      <w:color w:val="000080"/>
      <w:szCs w:val="20"/>
    </w:rPr>
  </w:style>
  <w:style w:type="character" w:customStyle="1" w:styleId="afd">
    <w:name w:val="Гипертекстовая ссылка"/>
    <w:rsid w:val="004A3F24"/>
    <w:rPr>
      <w:b/>
      <w:bCs/>
      <w:color w:val="008000"/>
      <w:szCs w:val="20"/>
      <w:u w:val="single"/>
    </w:rPr>
  </w:style>
  <w:style w:type="character" w:customStyle="1" w:styleId="title3">
    <w:name w:val="title3"/>
    <w:rsid w:val="004A3F24"/>
    <w:rPr>
      <w:color w:val="666666"/>
      <w:sz w:val="29"/>
      <w:szCs w:val="29"/>
    </w:rPr>
  </w:style>
  <w:style w:type="character" w:customStyle="1" w:styleId="11">
    <w:name w:val="Неразрешенное упоминание1"/>
    <w:uiPriority w:val="99"/>
    <w:semiHidden/>
    <w:rsid w:val="004A3F24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4A3F24"/>
    <w:rPr>
      <w:color w:val="605E5C"/>
      <w:shd w:val="clear" w:color="auto" w:fill="E1DFDD"/>
    </w:rPr>
  </w:style>
  <w:style w:type="character" w:customStyle="1" w:styleId="3">
    <w:name w:val="Неразрешенное упоминание3"/>
    <w:uiPriority w:val="99"/>
    <w:semiHidden/>
    <w:rsid w:val="004A3F24"/>
    <w:rPr>
      <w:color w:val="605E5C"/>
      <w:shd w:val="clear" w:color="auto" w:fill="E1DFDD"/>
    </w:rPr>
  </w:style>
  <w:style w:type="character" w:customStyle="1" w:styleId="41">
    <w:name w:val="Неразрешенное упоминание4"/>
    <w:uiPriority w:val="99"/>
    <w:semiHidden/>
    <w:rsid w:val="004A3F24"/>
    <w:rPr>
      <w:color w:val="605E5C"/>
      <w:shd w:val="clear" w:color="auto" w:fill="E1DFDD"/>
    </w:rPr>
  </w:style>
  <w:style w:type="character" w:customStyle="1" w:styleId="12">
    <w:name w:val="Текст сноски Знак1"/>
    <w:rsid w:val="004A3F24"/>
  </w:style>
  <w:style w:type="table" w:styleId="afe">
    <w:name w:val="Table Grid"/>
    <w:basedOn w:val="a1"/>
    <w:rsid w:val="004A3F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3" Type="http://schemas.openxmlformats.org/officeDocument/2006/relationships/hyperlink" Target="consultantplus://offline/ref=7F6CDC2C680604F5AD17953A22BF1266544DAFE2613490A6582DD32CCC8250BE187BCAF88C60DCD5797CF88E06805B5217m2F9K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2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11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emo.garant.ru/document?id=12048567&amp;sub=4" TargetMode="External"/><Relationship Id="rId10" Type="http://schemas.openxmlformats.org/officeDocument/2006/relationships/hyperlink" Target="file:///G:\Desktop\&#1043;&#1077;&#1090;&#1084;&#1072;&#1085;&#1089;&#1082;&#1072;&#1103;\&#1041;&#1083;&#1072;&#1075;&#1086;&#1091;&#1089;&#1090;&#1088;&#1086;&#1081;&#1089;&#1090;&#1074;&#1072;\2022\Pravila-blagoustrojstva_Poseleniya%20&#1087;&#1088;&#1086;&#1077;&#1082;&#1090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emo.garant.ru/document?id=10005643&amp;sub=4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28921</Words>
  <Characters>164856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grigoryevaaa</cp:lastModifiedBy>
  <cp:revision>6</cp:revision>
  <cp:lastPrinted>2022-09-08T08:44:00Z</cp:lastPrinted>
  <dcterms:created xsi:type="dcterms:W3CDTF">2022-09-05T09:34:00Z</dcterms:created>
  <dcterms:modified xsi:type="dcterms:W3CDTF">2022-09-08T08:46:00Z</dcterms:modified>
</cp:coreProperties>
</file>