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C" w:rsidRPr="00B55BC1" w:rsidRDefault="005B627C" w:rsidP="005B62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5B627C" w:rsidRPr="00B55BC1" w:rsidRDefault="005B627C" w:rsidP="005B62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РОЖДЕСТВЕНСКОГО СЕЛЬСКОГО ПОСЕЛЕНИЯ</w:t>
      </w:r>
    </w:p>
    <w:p w:rsidR="005B627C" w:rsidRPr="00B55BC1" w:rsidRDefault="005B627C" w:rsidP="005B62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ГАТЧИНСКОГО МУНИЦИПАЛЬНОГО РАЙОНА</w:t>
      </w:r>
    </w:p>
    <w:p w:rsidR="005B627C" w:rsidRPr="00B55BC1" w:rsidRDefault="005B627C" w:rsidP="005B62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55BC1">
        <w:rPr>
          <w:rFonts w:ascii="Times New Roman" w:hAnsi="Times New Roman"/>
          <w:b/>
          <w:bCs/>
          <w:kern w:val="32"/>
          <w:sz w:val="28"/>
          <w:szCs w:val="28"/>
        </w:rPr>
        <w:t>ЛЕНИНГРАДСКОЙ ОБЛАСТИ</w:t>
      </w:r>
      <w:bookmarkStart w:id="0" w:name="_GoBack"/>
      <w:bookmarkEnd w:id="0"/>
    </w:p>
    <w:p w:rsidR="005B627C" w:rsidRPr="00B55BC1" w:rsidRDefault="005B627C" w:rsidP="005B627C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B627C" w:rsidRPr="00B55BC1" w:rsidRDefault="005B627C" w:rsidP="005B627C">
      <w:pPr>
        <w:tabs>
          <w:tab w:val="lef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55BC1">
        <w:rPr>
          <w:rFonts w:ascii="Times New Roman" w:hAnsi="Times New Roman"/>
          <w:b/>
          <w:sz w:val="28"/>
          <w:szCs w:val="28"/>
        </w:rPr>
        <w:t>РЕШЕНИЕ</w:t>
      </w:r>
    </w:p>
    <w:p w:rsidR="005B627C" w:rsidRDefault="005B627C" w:rsidP="005B627C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B627C" w:rsidRPr="00B55BC1" w:rsidRDefault="005B627C" w:rsidP="005B627C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от </w:t>
      </w:r>
      <w:r w:rsidRPr="00C727E4">
        <w:rPr>
          <w:rFonts w:ascii="Times New Roman" w:hAnsi="Times New Roman"/>
          <w:sz w:val="26"/>
          <w:szCs w:val="24"/>
        </w:rPr>
        <w:t>1</w:t>
      </w:r>
      <w:r w:rsidRPr="005B627C">
        <w:rPr>
          <w:rFonts w:ascii="Times New Roman" w:hAnsi="Times New Roman"/>
          <w:sz w:val="26"/>
          <w:szCs w:val="24"/>
        </w:rPr>
        <w:t>7</w:t>
      </w:r>
      <w:r>
        <w:rPr>
          <w:rFonts w:ascii="Times New Roman" w:hAnsi="Times New Roman"/>
          <w:sz w:val="26"/>
          <w:szCs w:val="24"/>
        </w:rPr>
        <w:t xml:space="preserve">июня </w:t>
      </w:r>
      <w:r w:rsidRPr="00B55BC1">
        <w:rPr>
          <w:rFonts w:ascii="Times New Roman" w:hAnsi="Times New Roman"/>
          <w:sz w:val="26"/>
          <w:szCs w:val="24"/>
        </w:rPr>
        <w:t xml:space="preserve"> 2021г.                                                           </w:t>
      </w:r>
      <w:r>
        <w:rPr>
          <w:rFonts w:ascii="Times New Roman" w:hAnsi="Times New Roman"/>
          <w:sz w:val="26"/>
          <w:szCs w:val="24"/>
        </w:rPr>
        <w:t xml:space="preserve">                                  №</w:t>
      </w:r>
      <w:r w:rsidR="00AB5075">
        <w:rPr>
          <w:rFonts w:ascii="Times New Roman" w:hAnsi="Times New Roman"/>
          <w:sz w:val="26"/>
          <w:szCs w:val="24"/>
        </w:rPr>
        <w:t>35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5B627C">
        <w:rPr>
          <w:rFonts w:ascii="Times New Roman" w:hAnsi="Times New Roman"/>
          <w:bCs/>
          <w:sz w:val="28"/>
          <w:szCs w:val="28"/>
        </w:rPr>
        <w:t xml:space="preserve"> Рождественского сельского поселения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27C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B627C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</w:t>
      </w:r>
      <w:r w:rsidR="005B627C" w:rsidRPr="005B627C">
        <w:rPr>
          <w:rFonts w:ascii="Times New Roman" w:hAnsi="Times New Roman"/>
          <w:sz w:val="28"/>
          <w:szCs w:val="28"/>
        </w:rPr>
        <w:t xml:space="preserve"> </w:t>
      </w:r>
      <w:r w:rsidR="005B627C">
        <w:rPr>
          <w:rFonts w:ascii="Times New Roman" w:hAnsi="Times New Roman"/>
          <w:sz w:val="28"/>
          <w:szCs w:val="28"/>
        </w:rPr>
        <w:t>Рождественского сельского поселения</w:t>
      </w:r>
      <w:r w:rsidRPr="000E6C47">
        <w:rPr>
          <w:rFonts w:ascii="Times New Roman" w:hAnsi="Times New Roman"/>
          <w:sz w:val="28"/>
          <w:szCs w:val="28"/>
        </w:rPr>
        <w:t xml:space="preserve">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>муници</w:t>
      </w:r>
      <w:r w:rsidR="005B627C">
        <w:rPr>
          <w:rFonts w:ascii="Times New Roman" w:hAnsi="Times New Roman"/>
          <w:sz w:val="28"/>
          <w:szCs w:val="28"/>
        </w:rPr>
        <w:t>пального образования</w:t>
      </w:r>
      <w:r w:rsidR="005B627C" w:rsidRPr="005B627C">
        <w:rPr>
          <w:rFonts w:ascii="Times New Roman" w:hAnsi="Times New Roman"/>
          <w:sz w:val="28"/>
          <w:szCs w:val="28"/>
        </w:rPr>
        <w:t xml:space="preserve"> </w:t>
      </w:r>
      <w:r w:rsidR="005B627C">
        <w:rPr>
          <w:rFonts w:ascii="Times New Roman" w:hAnsi="Times New Roman"/>
          <w:sz w:val="28"/>
          <w:szCs w:val="28"/>
        </w:rPr>
        <w:t xml:space="preserve">Рождественского сельского поселения, </w:t>
      </w:r>
      <w:proofErr w:type="gramEnd"/>
    </w:p>
    <w:p w:rsidR="005D2674" w:rsidRDefault="005D2674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602" w:rsidRPr="005D2674" w:rsidRDefault="005B627C" w:rsidP="005D26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627C">
        <w:rPr>
          <w:rFonts w:ascii="Times New Roman" w:hAnsi="Times New Roman"/>
          <w:b/>
          <w:sz w:val="28"/>
          <w:szCs w:val="28"/>
        </w:rPr>
        <w:t>Совет депутатов Рождественского сельского поселения</w:t>
      </w:r>
    </w:p>
    <w:p w:rsidR="006905A2" w:rsidRPr="00533602" w:rsidRDefault="005B627C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(наименов</w:t>
      </w:r>
      <w:r w:rsidR="00A04227">
        <w:rPr>
          <w:rFonts w:ascii="Times New Roman" w:hAnsi="Times New Roman"/>
          <w:bCs/>
          <w:sz w:val="28"/>
          <w:szCs w:val="28"/>
        </w:rPr>
        <w:t>ание) муниципальном образовании согласно приложению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5B627C">
        <w:rPr>
          <w:rFonts w:ascii="Times New Roman" w:hAnsi="Times New Roman"/>
          <w:sz w:val="28"/>
          <w:szCs w:val="28"/>
        </w:rPr>
        <w:t>в информационном бюллетене «Рождественский вестник»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5B627C">
        <w:rPr>
          <w:rFonts w:ascii="Times New Roman" w:hAnsi="Times New Roman"/>
          <w:sz w:val="28"/>
          <w:szCs w:val="28"/>
        </w:rPr>
        <w:t>азместить на официальном сайте Рождественского сельского поселения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5B627C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М.Е.Заславский</w:t>
      </w:r>
      <w:proofErr w:type="spellEnd"/>
    </w:p>
    <w:p w:rsidR="005B627C" w:rsidRPr="00D270D5" w:rsidRDefault="005B627C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5B627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июня 2021</w:t>
      </w:r>
      <w:r w:rsidR="009D3B48">
        <w:rPr>
          <w:rFonts w:ascii="Times New Roman" w:hAnsi="Times New Roman"/>
          <w:sz w:val="28"/>
          <w:szCs w:val="28"/>
        </w:rPr>
        <w:t xml:space="preserve">г. № </w:t>
      </w:r>
      <w:r w:rsidR="00AB5075">
        <w:rPr>
          <w:rFonts w:ascii="Times New Roman" w:hAnsi="Times New Roman"/>
          <w:sz w:val="28"/>
          <w:szCs w:val="28"/>
        </w:rPr>
        <w:t>35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</w:t>
      </w:r>
      <w:r w:rsidR="005B627C">
        <w:rPr>
          <w:rFonts w:ascii="Times New Roman" w:hAnsi="Times New Roman"/>
          <w:b/>
          <w:sz w:val="24"/>
          <w:szCs w:val="28"/>
        </w:rPr>
        <w:t>КУРСНОГО ОТБОРА В</w:t>
      </w:r>
      <w:r w:rsidRPr="001A540A">
        <w:rPr>
          <w:rFonts w:ascii="Times New Roman" w:hAnsi="Times New Roman"/>
          <w:b/>
          <w:sz w:val="24"/>
          <w:szCs w:val="28"/>
        </w:rPr>
        <w:t xml:space="preserve"> МУНИЦИПАЛЬНОМ ОБРАЗОВАНИИ</w:t>
      </w:r>
    </w:p>
    <w:p w:rsidR="005B627C" w:rsidRPr="001A540A" w:rsidRDefault="005B627C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РОЖДЕСТВЕНСКОГО СЕЛЬСКОГО ПОСЕЛЕНИЯ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5B627C">
        <w:rPr>
          <w:sz w:val="28"/>
          <w:szCs w:val="28"/>
        </w:rPr>
        <w:t>и Рождественского сельского поселения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</w:t>
      </w:r>
      <w:proofErr w:type="gramStart"/>
      <w:r w:rsidR="000D12CC">
        <w:rPr>
          <w:sz w:val="28"/>
          <w:szCs w:val="28"/>
        </w:rPr>
        <w:t>дств гр</w:t>
      </w:r>
      <w:proofErr w:type="gramEnd"/>
      <w:r w:rsidR="000D12CC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</w:t>
      </w:r>
      <w:r w:rsidR="00E253AB" w:rsidRPr="00EC1465">
        <w:rPr>
          <w:sz w:val="28"/>
          <w:szCs w:val="28"/>
        </w:rPr>
        <w:t xml:space="preserve">муниципального образования не должен превышать </w:t>
      </w:r>
      <w:r w:rsidR="0015260D" w:rsidRPr="00EC1465">
        <w:rPr>
          <w:sz w:val="28"/>
          <w:szCs w:val="28"/>
        </w:rPr>
        <w:t>10% от необходимых расходов на реализацию инициативного проекта.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15260D">
        <w:rPr>
          <w:sz w:val="28"/>
          <w:szCs w:val="28"/>
        </w:rPr>
        <w:t xml:space="preserve">5 (пяти) 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B03C9" w:rsidRPr="00A65083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65083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A650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65083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A65083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A65083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A65083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A65083">
        <w:rPr>
          <w:rFonts w:ascii="Times New Roman" w:hAnsi="Times New Roman"/>
          <w:i/>
          <w:sz w:val="24"/>
          <w:szCs w:val="24"/>
        </w:rPr>
        <w:t>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</w:t>
      </w:r>
      <w:r w:rsidR="00EC66F0"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>1) с уставом территориального общественного самоуправления, в случае если</w:t>
      </w:r>
      <w:r w:rsidRPr="006C728B">
        <w:rPr>
          <w:i/>
        </w:rPr>
        <w:t xml:space="preserve"> </w:t>
      </w:r>
      <w:r w:rsidRPr="006C728B">
        <w:rPr>
          <w:i/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2) </w:t>
      </w:r>
      <w:r w:rsidR="0067087E" w:rsidRPr="006C728B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728B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728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3) </w:t>
      </w:r>
      <w:r w:rsidR="00320B3B" w:rsidRPr="006C728B">
        <w:rPr>
          <w:i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728B">
        <w:rPr>
          <w:i/>
          <w:sz w:val="28"/>
          <w:szCs w:val="28"/>
        </w:rPr>
        <w:t xml:space="preserve"> граждан</w:t>
      </w:r>
      <w:r w:rsidR="00320B3B" w:rsidRPr="006C728B">
        <w:rPr>
          <w:i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D05A01">
        <w:rPr>
          <w:sz w:val="28"/>
          <w:szCs w:val="28"/>
        </w:rPr>
        <w:t xml:space="preserve"> решением совета депутатов Рождественского сельского поселения №57 от 22 июня 2006г</w:t>
      </w:r>
      <w:r w:rsidR="00F707A7">
        <w:rPr>
          <w:sz w:val="28"/>
          <w:szCs w:val="28"/>
        </w:rPr>
        <w:t>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 xml:space="preserve">в </w:t>
      </w:r>
      <w:r w:rsidR="00FD5B38" w:rsidRPr="00FD5B38">
        <w:rPr>
          <w:sz w:val="28"/>
          <w:szCs w:val="28"/>
        </w:rPr>
        <w:lastRenderedPageBreak/>
        <w:t>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 w:rsidR="000C3277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>
        <w:rPr>
          <w:i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864918">
        <w:rPr>
          <w:sz w:val="28"/>
          <w:szCs w:val="28"/>
        </w:rPr>
        <w:lastRenderedPageBreak/>
        <w:t>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D05A01">
        <w:rPr>
          <w:sz w:val="28"/>
          <w:szCs w:val="28"/>
        </w:rPr>
        <w:t>решением совета депутатов Рождественского сельского поселения №60 от 22.06.2006г</w:t>
      </w:r>
      <w:r>
        <w:rPr>
          <w:sz w:val="28"/>
          <w:szCs w:val="28"/>
        </w:rPr>
        <w:t xml:space="preserve">,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D05A01">
        <w:rPr>
          <w:sz w:val="28"/>
          <w:szCs w:val="28"/>
        </w:rPr>
        <w:t>вания и (или) Гатчинского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705412" w:rsidRDefault="00591592" w:rsidP="00D05A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D05A01" w:rsidRPr="00D05A01" w:rsidRDefault="00D05A01" w:rsidP="00D05A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>конк</w:t>
      </w:r>
      <w:r w:rsidR="00D05A01">
        <w:rPr>
          <w:rFonts w:ascii="PT Astra Serif" w:hAnsi="PT Astra Serif"/>
          <w:sz w:val="20"/>
          <w:szCs w:val="20"/>
        </w:rPr>
        <w:t>урсного отбора в Рождественском сельском поселении</w:t>
      </w:r>
    </w:p>
    <w:p w:rsidR="00C52EE2" w:rsidRP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D05A01">
        <w:rPr>
          <w:rFonts w:ascii="PT Astra Serif" w:hAnsi="PT Astra Serif"/>
          <w:b/>
          <w:sz w:val="24"/>
          <w:szCs w:val="24"/>
        </w:rPr>
        <w:t xml:space="preserve"> Рождественского сельского поселения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lastRenderedPageBreak/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4B" w:rsidRDefault="0015644B" w:rsidP="003D1FD5">
      <w:pPr>
        <w:spacing w:after="0" w:line="240" w:lineRule="auto"/>
      </w:pPr>
      <w:r>
        <w:separator/>
      </w:r>
    </w:p>
  </w:endnote>
  <w:endnote w:type="continuationSeparator" w:id="0">
    <w:p w:rsidR="0015644B" w:rsidRDefault="0015644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4B" w:rsidRDefault="0015644B" w:rsidP="003D1FD5">
      <w:pPr>
        <w:spacing w:after="0" w:line="240" w:lineRule="auto"/>
      </w:pPr>
      <w:r>
        <w:separator/>
      </w:r>
    </w:p>
  </w:footnote>
  <w:footnote w:type="continuationSeparator" w:id="0">
    <w:p w:rsidR="0015644B" w:rsidRDefault="0015644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1F5D82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EC1465">
      <w:rPr>
        <w:noProof/>
      </w:rPr>
      <w:t>3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260D"/>
    <w:rsid w:val="00154884"/>
    <w:rsid w:val="00156074"/>
    <w:rsid w:val="0015644B"/>
    <w:rsid w:val="00156C9C"/>
    <w:rsid w:val="00156F17"/>
    <w:rsid w:val="001570DF"/>
    <w:rsid w:val="001577C1"/>
    <w:rsid w:val="00164F62"/>
    <w:rsid w:val="0016757E"/>
    <w:rsid w:val="001710DB"/>
    <w:rsid w:val="001712D5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1F5D82"/>
    <w:rsid w:val="00201030"/>
    <w:rsid w:val="002058F3"/>
    <w:rsid w:val="002065EA"/>
    <w:rsid w:val="0021119F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1DCC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B627C"/>
    <w:rsid w:val="005C148B"/>
    <w:rsid w:val="005D0CC1"/>
    <w:rsid w:val="005D2069"/>
    <w:rsid w:val="005D2674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5075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95B"/>
    <w:rsid w:val="00CE4F4C"/>
    <w:rsid w:val="00CF1755"/>
    <w:rsid w:val="00D056F6"/>
    <w:rsid w:val="00D05A01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0DE1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1465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0DB8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5667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2C1D-5023-4019-B814-F38AB8E6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grigoryevaaa</cp:lastModifiedBy>
  <cp:revision>10</cp:revision>
  <cp:lastPrinted>2021-06-18T14:46:00Z</cp:lastPrinted>
  <dcterms:created xsi:type="dcterms:W3CDTF">2021-05-18T12:03:00Z</dcterms:created>
  <dcterms:modified xsi:type="dcterms:W3CDTF">2021-06-18T14:47:00Z</dcterms:modified>
</cp:coreProperties>
</file>