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1031B" w:rsidRDefault="00440B0D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отдельных вопросах применения законодательства в условиях противодействия распространения на территории РФ новой коронавирусной инфекции</w:t>
      </w:r>
    </w:p>
    <w:p w:rsidR="00440B0D" w:rsidRPr="00E2603B" w:rsidRDefault="00440B0D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Президиумом Верховного Суда РФ 21.04.2020 утвержден обзор по отдельным вопросам судебной практики, связанным с применением законодательства и мер по противодействию распространения на территории РФ новой короновирусной инфекции.</w:t>
      </w: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В обзоре разъяснены вопросы применения уголовно-процессуального законодательства, в частности, что суд вправе приостановить производство по уголовному делу, если по поступившему в суд уголовному делу или при рассмотрении возникли обстоятельства, исключающие возможность участия обвиняемого или подсудимого в судебном заседании, в связи с принимаемыми мерами по противодействию распространения инфекции.</w:t>
      </w: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Вопрос о необходимости отложения судебного разбирательства в сложившихся условиях решается судом самостоятельно с учетом конкретных обстоятельств дела, с учетом необходимости соблюдения сроков рассмотрения дела судом соответствующей инстанции и разумного срока уголовного судопроизводства.</w:t>
      </w: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Суд вправе самостоятельно, с учетом мнений сторон и условий режима, введенного в субъекте РФ, принять решение о рассмотрении в период действия ограничительных мер, дела не относящегося к категории безотлагательных.</w:t>
      </w: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Верховный Суд РФ разъяснил, что обстоятельства распространения коронавирусной инфекции относятся к обстоятельствам, представляющим угрозу жизни и безопасности граждан, на которые указано в примечании к ст.207.1 УК РФ и п.2 примечаний к ст.13.15 КоАП РФ.</w:t>
      </w: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лицо несет уголовную ответственность по ст.207.1 УК РФ, если он публично распространяет под видом достоверных сообщений заведомо ложную информацию об обстоятельствах, представляющих угрозу жизни и безопасности граждан, в том числе о распространении коронавирусной инфекции на территории РФ (например, чтобы спровоцировать панику среди населения и т.п.). Публичное распространением такой информации может проявляться не </w:t>
      </w: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только с использованием СМИ, сети «Интернет», но и при выступлении на митинге, собрании и т.п.</w:t>
      </w:r>
    </w:p>
    <w:p w:rsidR="00440B0D" w:rsidRPr="00440B0D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Если данное деяние совершено 01.04.2020 и позже, то лицо подлежит ответственности по ст.207.1 УК РФ.</w:t>
      </w:r>
    </w:p>
    <w:p w:rsidR="00F03783" w:rsidRDefault="00440B0D" w:rsidP="00440B0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0D">
        <w:rPr>
          <w:rFonts w:ascii="Times New Roman" w:eastAsia="Calibri" w:hAnsi="Times New Roman" w:cs="Times New Roman"/>
          <w:sz w:val="28"/>
          <w:szCs w:val="28"/>
          <w:lang w:eastAsia="en-US"/>
        </w:rPr>
        <w:t>Разграничение между ст.207.1 и ст.207.2 УК РФ и ответственностью, предусмотренной ч.10.1 и ч.10.2 ст.13.15 КоАП РФ проводится по субъекту правонарушения, поскольку административная ответственность предусмотрена только для юридических лиц, а граждане могут привлекаться к уголовной ответственности.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B0D" w:rsidRDefault="00440B0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31" w:rsidRDefault="002E1931" w:rsidP="007D7D6A">
      <w:pPr>
        <w:spacing w:after="0" w:line="240" w:lineRule="auto"/>
      </w:pPr>
      <w:r>
        <w:separator/>
      </w:r>
    </w:p>
  </w:endnote>
  <w:endnote w:type="continuationSeparator" w:id="0">
    <w:p w:rsidR="002E1931" w:rsidRDefault="002E1931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31" w:rsidRDefault="002E1931" w:rsidP="007D7D6A">
      <w:pPr>
        <w:spacing w:after="0" w:line="240" w:lineRule="auto"/>
      </w:pPr>
      <w:r>
        <w:separator/>
      </w:r>
    </w:p>
  </w:footnote>
  <w:footnote w:type="continuationSeparator" w:id="0">
    <w:p w:rsidR="002E1931" w:rsidRDefault="002E1931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2E1931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40B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031B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B4AD6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54AA0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99</cp:revision>
  <cp:lastPrinted>2018-03-27T08:47:00Z</cp:lastPrinted>
  <dcterms:created xsi:type="dcterms:W3CDTF">2016-08-26T06:18:00Z</dcterms:created>
  <dcterms:modified xsi:type="dcterms:W3CDTF">2020-04-29T14:56:00Z</dcterms:modified>
</cp:coreProperties>
</file>