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E7" w:rsidRPr="006A16E7" w:rsidRDefault="006A16E7" w:rsidP="006A16E7">
      <w:pPr>
        <w:shd w:val="clear" w:color="auto" w:fill="FFFFFF"/>
        <w:spacing w:after="0" w:line="405" w:lineRule="atLeast"/>
        <w:outlineLvl w:val="0"/>
        <w:rPr>
          <w:rFonts w:ascii="custom-font2" w:eastAsia="Times New Roman" w:hAnsi="custom-font2" w:cs="Arial"/>
          <w:color w:val="323232"/>
          <w:kern w:val="36"/>
          <w:sz w:val="38"/>
          <w:szCs w:val="38"/>
          <w:lang w:eastAsia="ru-RU"/>
        </w:rPr>
      </w:pPr>
      <w:r w:rsidRPr="006A16E7">
        <w:rPr>
          <w:rFonts w:ascii="custom-font2" w:eastAsia="Times New Roman" w:hAnsi="custom-font2" w:cs="Arial"/>
          <w:color w:val="323232"/>
          <w:kern w:val="36"/>
          <w:sz w:val="38"/>
          <w:szCs w:val="38"/>
          <w:lang w:eastAsia="ru-RU"/>
        </w:rPr>
        <w:t xml:space="preserve">Поддержка граждан, нуждающихся в улучшении </w:t>
      </w:r>
      <w:bookmarkStart w:id="0" w:name="_GoBack"/>
      <w:r w:rsidRPr="006A16E7">
        <w:rPr>
          <w:rFonts w:ascii="custom-font2" w:eastAsia="Times New Roman" w:hAnsi="custom-font2" w:cs="Arial"/>
          <w:color w:val="323232"/>
          <w:kern w:val="36"/>
          <w:sz w:val="38"/>
          <w:szCs w:val="38"/>
          <w:lang w:eastAsia="ru-RU"/>
        </w:rPr>
        <w:t xml:space="preserve">жилищных условий, на основе принципов ипотечного </w:t>
      </w:r>
      <w:bookmarkEnd w:id="0"/>
      <w:r w:rsidRPr="006A16E7">
        <w:rPr>
          <w:rFonts w:ascii="custom-font2" w:eastAsia="Times New Roman" w:hAnsi="custom-font2" w:cs="Arial"/>
          <w:color w:val="323232"/>
          <w:kern w:val="36"/>
          <w:sz w:val="38"/>
          <w:szCs w:val="38"/>
          <w:lang w:eastAsia="ru-RU"/>
        </w:rPr>
        <w:t>кредитования</w:t>
      </w:r>
    </w:p>
    <w:p w:rsidR="006A16E7" w:rsidRDefault="006A16E7" w:rsidP="006A16E7">
      <w:pPr>
        <w:shd w:val="clear" w:color="auto" w:fill="FFFFFF"/>
        <w:spacing w:after="24" w:line="257" w:lineRule="atLeast"/>
        <w:rPr>
          <w:rFonts w:ascii="Arial" w:eastAsia="Times New Roman" w:hAnsi="Arial" w:cs="Arial"/>
          <w:color w:val="323232"/>
          <w:sz w:val="17"/>
          <w:szCs w:val="17"/>
          <w:lang w:eastAsia="ru-RU"/>
        </w:rPr>
      </w:pPr>
    </w:p>
    <w:p w:rsidR="006A16E7" w:rsidRPr="006A16E7" w:rsidRDefault="006A16E7" w:rsidP="006A16E7">
      <w:pPr>
        <w:shd w:val="clear" w:color="auto" w:fill="FFFFFF"/>
        <w:spacing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Подпрограмма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Под гражданами понимаются граждане Российской Федерации, проживающие на территории Ленинградской области, нуждающиеся в улучшении жилищных условий, в том числе граждане в возрасте до 35 лет, имеющие среднее специальное или высшее педагогическое образование, работающие по специальности в дошкольных, средних общеобразовательных или средних специальных образовательных муниципальных или государственных учреждениях Ленинградской области (далее - молодые педагоги). Под членами семьи гражданина понимаются постоянно проживающие совместно с ним его супруга (супруг), а также дети. Другие родственники и нетрудоспособные иждивенцы признаются членами семьи гражданина, если они вселены им в жилое помещение по месту его жительства в качестве членов его семьи и ведут с ним общее хозяйство. В исключительных случаях иные лица могут быть признаны членами семьи гражданина в судебном порядке.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Право на получение социальной выплаты гражданин (и члены его семьи) имеет в случае, если соблюдаются в совокупности следующие условия: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1) постоянная регистрация по месту жительства в Гатчинском муниципальном районе;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2) признание нуждающимися в улучшении жилищных условий;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3) привлечение средств ипотечного жилищного кредита (ипотечного жилищного займа) на улучшение жилищных условий;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4) наличие собственных средств в размере части расчетной стоимости строительства (приобретения) жилья, не обеспеченной за счет средств социальной выплаты и средств ипотечного жилищного кредита (займа);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Гражданами, нуждающимися в улучшении жилищных условий, признаются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установленным статьей 51Жилищного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Гражданин, которому предоставляется социальная выплата вправе ее использовать: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1) на строительство индивидуального жилого дома или пристройку жилого помещения к имеющемуся жилому дому (далее - строительство жилого дома) в той местности Ленинградской области, которую он избрал для постоянного проживания, в том числе на завершение ранее начатого строительства жилого дома;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2) на приобретение жилого помещения (одного или нескольких) путем участия в долевом строительстве многоквартирного дома (в том числе в соответствии с договором цессии) в той местности Ленинградской области, которую он избрал для постоянного проживания;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3) на погашение основного долга и уплату процентов за пользование ипотечным жилищным кредитом (займом) при условии наличия документов, подтверждающих право гражданина и членов его семьи на признание нуждающимися в улучшении жилищных условий на дату заключения соответствующего кредитного договора (договора займа), но не ранее 1 марта 2005 года. Использование социальной выплаты на уплату иных процентов, штрафов, комиссий и пеней за просрочку исполнения обязательств по этим кредитам (займам) не допускается;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 xml:space="preserve">4) на приобретение готового жилого помещения (одного или нескольких) у застройщика в той местности Ленинградской области, которую он избрал для постоянного проживания, или на </w:t>
      </w: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lastRenderedPageBreak/>
        <w:t>приобретение готового жилого помещения (одного или нескольких) на вторичном рынке жилья в той местности Ленинградской области, которую он избрал для постоянного проживания;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5) на осуществление последнего платежа в счет уплаты паевого взноса в полном размере в случае, если гражданин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этого гражданина и членов его семьи.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Граждане, имеющие право на получение социальной выплаты, и изъявившие желание улучшить жилищные условия с использованием социальной выплаты, представляют в отдел жилищной политики администрации Гатчинского муниципального района: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заявление по утвержденной форме с приложением: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1) копий документов, удостоверяющих личность заявителя и членов его семьи;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2) копий документов, подтверждающих родственные отношения между лицами, указанными в заявлении в качестве членов семьи;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3) копий документов, подтверждающих привлечение средств ипотечного жилищного кредита (займа);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4) копий документов, подтверждающих наличие у заявителя собственных средств в размере части расчетной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бюджета, средств местного бюджета и ипотечного жилищного кредита (займа);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Для подтверждения возможностей гражданина и членов его семьи оплатить расчетную стоимость жилья в части, превышающей суммарный размер предоставляемых социальных выплат, используются: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- выписки по счетам в банках, копии сберегательных книжек;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- 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- документ, подтверждающий наличие средств материнского (семейного) капитала;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- собственноручная расписка гражданина и совершеннолетних членов семьи гражданина о наличии собственных средств, оформленная в порядке, установленном законодательством;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5) выписок из домовой книги о регистрации постоянного места жительства или копии финансового лицевого счета;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6) документов, подтверждающих признание гражданина и членов его семьи нуждающимися в улучшении жилищных условий;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7) копий трудовых книжек (для работающих);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8) заявление о расторжении договора социального найма (договора найма специализированного жилого фонда) по утвержденной форме (в случае проживания гражданина и членов семьи, указанных в заявлении, по договору социального найма (договора найма специализированного жилого фонда);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9) копии выписки из Единого государственного реестра прав на недвижимое имущество и сделок с ним на гражданина и членов его семьи;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10) копии справки, выданной государственным учреждением "Ленинградское областное управление инвентаризации и оценки недвижимости" на гражданина и членов его семьи;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11) копий правоустанавливающих документов на земельный участок и копии разрешения на строительство индивидуального жилого дома (в случае строительства или достраивания индивидуального жилого дома);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12)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 xml:space="preserve">13)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</w:t>
      </w: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lastRenderedPageBreak/>
        <w:t>собственности и свободного от обременений (в случае участия организации в предоставлении поддержки);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14) копию диплома (для молодых педагогов);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15) копий документов, подтверждающих, что гражданин и члены его семьи являются участниками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6A16E7" w:rsidRPr="006A16E7" w:rsidRDefault="006A16E7" w:rsidP="006A16E7">
      <w:pPr>
        <w:shd w:val="clear" w:color="auto" w:fill="FFFFFF"/>
        <w:spacing w:before="24" w:after="24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Документы должны быть действующими на дату их представления в местную администрацию.</w:t>
      </w:r>
    </w:p>
    <w:p w:rsidR="006A16E7" w:rsidRPr="006A16E7" w:rsidRDefault="006A16E7" w:rsidP="006A16E7">
      <w:pPr>
        <w:shd w:val="clear" w:color="auto" w:fill="FFFFFF"/>
        <w:spacing w:before="24" w:after="150" w:line="257" w:lineRule="atLeast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6A16E7">
        <w:rPr>
          <w:rFonts w:ascii="Arial" w:eastAsia="Times New Roman" w:hAnsi="Arial" w:cs="Arial"/>
          <w:color w:val="323232"/>
          <w:sz w:val="20"/>
          <w:szCs w:val="20"/>
          <w:lang w:eastAsia="ru-RU"/>
        </w:rPr>
        <w:t>Граждане представляют указанные документы в отдел жилищной политики администрации Гатчинского муниципального района до 1 сентября года, предшествующего планируемому году реализации мероприятия Подпрограммы.</w:t>
      </w:r>
    </w:p>
    <w:p w:rsidR="00636BDC" w:rsidRDefault="00636BDC"/>
    <w:sectPr w:rsidR="0063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stom-font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556"/>
    <w:multiLevelType w:val="multilevel"/>
    <w:tmpl w:val="201A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E7"/>
    <w:rsid w:val="00636BDC"/>
    <w:rsid w:val="006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4574-25CD-409E-A3B4-8C3C98C4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0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Строева</dc:creator>
  <cp:keywords/>
  <dc:description/>
  <cp:lastModifiedBy>Света Строева</cp:lastModifiedBy>
  <cp:revision>1</cp:revision>
  <dcterms:created xsi:type="dcterms:W3CDTF">2020-03-28T19:35:00Z</dcterms:created>
  <dcterms:modified xsi:type="dcterms:W3CDTF">2020-03-28T19:35:00Z</dcterms:modified>
</cp:coreProperties>
</file>