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88" w:rsidRDefault="004E0F88" w:rsidP="004E0F88">
      <w:pPr>
        <w:spacing w:after="0" w:line="240" w:lineRule="auto"/>
        <w:jc w:val="center"/>
        <w:rPr>
          <w:rFonts w:ascii="Times New Roman" w:eastAsia="Calibri" w:hAnsi="Times New Roman"/>
          <w:b/>
          <w:sz w:val="28"/>
          <w:szCs w:val="28"/>
        </w:rPr>
      </w:pPr>
    </w:p>
    <w:p w:rsidR="004E0F88" w:rsidRPr="00FB6351" w:rsidRDefault="004E0F88" w:rsidP="004E0F88">
      <w:pPr>
        <w:spacing w:after="0" w:line="240" w:lineRule="auto"/>
        <w:jc w:val="center"/>
        <w:rPr>
          <w:rFonts w:ascii="Times New Roman" w:eastAsia="Calibri" w:hAnsi="Times New Roman"/>
          <w:b/>
          <w:sz w:val="28"/>
          <w:szCs w:val="28"/>
        </w:rPr>
      </w:pPr>
      <w:r w:rsidRPr="00FB6351">
        <w:rPr>
          <w:rFonts w:ascii="Times New Roman" w:eastAsia="Calibri" w:hAnsi="Times New Roman"/>
          <w:b/>
          <w:sz w:val="28"/>
          <w:szCs w:val="28"/>
        </w:rPr>
        <w:t>АДМИНИСТРАЦИЯ МУНИЦИПАЛЬНОГО ОБРАЗОВАНИЯ</w:t>
      </w:r>
    </w:p>
    <w:p w:rsidR="004E0F88" w:rsidRPr="00FB6351" w:rsidRDefault="004E0F88" w:rsidP="004E0F88">
      <w:pPr>
        <w:spacing w:after="0" w:line="240" w:lineRule="auto"/>
        <w:jc w:val="center"/>
        <w:rPr>
          <w:rFonts w:ascii="Times New Roman" w:eastAsia="Calibri" w:hAnsi="Times New Roman"/>
          <w:b/>
          <w:sz w:val="28"/>
          <w:szCs w:val="28"/>
        </w:rPr>
      </w:pPr>
      <w:r w:rsidRPr="00FB6351">
        <w:rPr>
          <w:rFonts w:ascii="Times New Roman" w:eastAsia="Calibri" w:hAnsi="Times New Roman"/>
          <w:b/>
          <w:sz w:val="28"/>
          <w:szCs w:val="28"/>
        </w:rPr>
        <w:t>РОЖДЕСТВЕНСКОГО СЕЛЬСКОГО ПОСЕЛЕНИЯ</w:t>
      </w:r>
    </w:p>
    <w:p w:rsidR="004E0F88" w:rsidRPr="00FB6351" w:rsidRDefault="004E0F88" w:rsidP="004E0F88">
      <w:pPr>
        <w:spacing w:after="0" w:line="240" w:lineRule="auto"/>
        <w:jc w:val="center"/>
        <w:rPr>
          <w:rFonts w:ascii="Times New Roman" w:eastAsia="Calibri" w:hAnsi="Times New Roman"/>
          <w:b/>
          <w:sz w:val="28"/>
          <w:szCs w:val="28"/>
        </w:rPr>
      </w:pPr>
      <w:r w:rsidRPr="00FB6351">
        <w:rPr>
          <w:rFonts w:ascii="Times New Roman" w:eastAsia="Calibri" w:hAnsi="Times New Roman"/>
          <w:b/>
          <w:sz w:val="28"/>
          <w:szCs w:val="28"/>
        </w:rPr>
        <w:t>ГАТЧИНСКОГО МУНИЦИПАЛЬНОГО РАЙОНА</w:t>
      </w:r>
    </w:p>
    <w:p w:rsidR="004E0F88" w:rsidRPr="00FB6351" w:rsidRDefault="004E0F88" w:rsidP="004E0F88">
      <w:pPr>
        <w:spacing w:after="0" w:line="240" w:lineRule="auto"/>
        <w:jc w:val="center"/>
        <w:rPr>
          <w:rFonts w:ascii="Times New Roman" w:eastAsia="Calibri" w:hAnsi="Times New Roman"/>
          <w:b/>
          <w:sz w:val="28"/>
          <w:szCs w:val="28"/>
        </w:rPr>
      </w:pPr>
      <w:r w:rsidRPr="00FB6351">
        <w:rPr>
          <w:rFonts w:ascii="Times New Roman" w:eastAsia="Calibri" w:hAnsi="Times New Roman"/>
          <w:b/>
          <w:sz w:val="28"/>
          <w:szCs w:val="28"/>
        </w:rPr>
        <w:t>ЛЕНИНГРАДСКОЙ ОБЛАСТИ</w:t>
      </w:r>
    </w:p>
    <w:p w:rsidR="004E0F88" w:rsidRPr="00FB6351" w:rsidRDefault="004E0F88" w:rsidP="004E0F88">
      <w:pPr>
        <w:spacing w:after="0" w:line="240" w:lineRule="auto"/>
        <w:jc w:val="center"/>
        <w:rPr>
          <w:rFonts w:ascii="Times New Roman" w:eastAsia="Calibri" w:hAnsi="Times New Roman"/>
          <w:b/>
          <w:sz w:val="28"/>
          <w:szCs w:val="28"/>
        </w:rPr>
      </w:pPr>
    </w:p>
    <w:p w:rsidR="004E0F88" w:rsidRPr="00FB6351" w:rsidRDefault="004E0F88" w:rsidP="004E0F88">
      <w:pPr>
        <w:keepNext/>
        <w:spacing w:after="0" w:line="240" w:lineRule="auto"/>
        <w:jc w:val="center"/>
        <w:outlineLvl w:val="1"/>
        <w:rPr>
          <w:rFonts w:ascii="Times New Roman" w:hAnsi="Times New Roman"/>
          <w:b/>
          <w:bCs/>
          <w:sz w:val="28"/>
          <w:szCs w:val="28"/>
        </w:rPr>
      </w:pPr>
      <w:r w:rsidRPr="00FB6351">
        <w:rPr>
          <w:rFonts w:ascii="Times New Roman" w:hAnsi="Times New Roman"/>
          <w:b/>
          <w:bCs/>
          <w:sz w:val="28"/>
          <w:szCs w:val="28"/>
        </w:rPr>
        <w:t>ПОСТАНОВЛЕНИЕ</w:t>
      </w:r>
    </w:p>
    <w:p w:rsidR="004E0F88" w:rsidRDefault="004E0F88" w:rsidP="004E0F88">
      <w:pPr>
        <w:keepNext/>
        <w:spacing w:after="0" w:line="240" w:lineRule="auto"/>
        <w:jc w:val="center"/>
        <w:outlineLvl w:val="1"/>
        <w:rPr>
          <w:rFonts w:ascii="Times New Roman" w:hAnsi="Times New Roman"/>
          <w:b/>
          <w:bCs/>
          <w:sz w:val="28"/>
          <w:szCs w:val="28"/>
        </w:rPr>
      </w:pPr>
    </w:p>
    <w:p w:rsidR="004E0F88" w:rsidRPr="00C34BAB" w:rsidRDefault="004E0F88" w:rsidP="004E0F88">
      <w:pPr>
        <w:keepNext/>
        <w:spacing w:after="0" w:line="240" w:lineRule="auto"/>
        <w:jc w:val="center"/>
        <w:outlineLvl w:val="1"/>
        <w:rPr>
          <w:rFonts w:ascii="Times New Roman" w:hAnsi="Times New Roman"/>
          <w:bCs/>
          <w:sz w:val="28"/>
          <w:szCs w:val="28"/>
        </w:rPr>
      </w:pPr>
    </w:p>
    <w:p w:rsidR="004E0F88" w:rsidRPr="00DB688B" w:rsidRDefault="004E0F88" w:rsidP="004E0F88">
      <w:pPr>
        <w:spacing w:after="0" w:line="240" w:lineRule="auto"/>
        <w:rPr>
          <w:rFonts w:ascii="Times New Roman" w:hAnsi="Times New Roman"/>
          <w:sz w:val="28"/>
          <w:szCs w:val="28"/>
        </w:rPr>
      </w:pPr>
      <w:r>
        <w:rPr>
          <w:rFonts w:ascii="Times New Roman" w:hAnsi="Times New Roman"/>
          <w:sz w:val="28"/>
          <w:szCs w:val="28"/>
        </w:rPr>
        <w:t>От</w:t>
      </w:r>
      <w:r w:rsidR="000F7C53">
        <w:rPr>
          <w:rFonts w:ascii="Times New Roman" w:hAnsi="Times New Roman"/>
          <w:sz w:val="28"/>
          <w:szCs w:val="28"/>
        </w:rPr>
        <w:t xml:space="preserve"> 23 декабря</w:t>
      </w:r>
      <w:r>
        <w:rPr>
          <w:rFonts w:ascii="Times New Roman" w:hAnsi="Times New Roman"/>
          <w:sz w:val="28"/>
          <w:szCs w:val="28"/>
        </w:rPr>
        <w:t xml:space="preserve"> 2022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sidRPr="00DB688B">
        <w:rPr>
          <w:rFonts w:ascii="Times New Roman" w:hAnsi="Times New Roman"/>
          <w:sz w:val="28"/>
          <w:szCs w:val="28"/>
        </w:rPr>
        <w:t xml:space="preserve"> </w:t>
      </w:r>
      <w:r w:rsidR="000F7C53">
        <w:rPr>
          <w:rFonts w:ascii="Times New Roman" w:hAnsi="Times New Roman"/>
          <w:sz w:val="28"/>
          <w:szCs w:val="28"/>
        </w:rPr>
        <w:t xml:space="preserve">                       </w:t>
      </w:r>
      <w:r>
        <w:rPr>
          <w:rFonts w:ascii="Times New Roman" w:hAnsi="Times New Roman"/>
          <w:sz w:val="28"/>
          <w:szCs w:val="28"/>
        </w:rPr>
        <w:t xml:space="preserve">   </w:t>
      </w:r>
      <w:r w:rsidRPr="00DB688B">
        <w:rPr>
          <w:rFonts w:ascii="Times New Roman" w:hAnsi="Times New Roman"/>
          <w:sz w:val="28"/>
          <w:szCs w:val="28"/>
        </w:rPr>
        <w:t>№</w:t>
      </w:r>
      <w:r w:rsidR="000F7C53">
        <w:rPr>
          <w:rFonts w:ascii="Times New Roman" w:hAnsi="Times New Roman"/>
          <w:sz w:val="28"/>
          <w:szCs w:val="28"/>
        </w:rPr>
        <w:t>418</w:t>
      </w:r>
    </w:p>
    <w:p w:rsidR="004E0F88" w:rsidRPr="00C34BAB" w:rsidRDefault="004E0F88" w:rsidP="004E0F88">
      <w:pPr>
        <w:widowControl w:val="0"/>
        <w:autoSpaceDE w:val="0"/>
        <w:autoSpaceDN w:val="0"/>
        <w:adjustRightInd w:val="0"/>
        <w:spacing w:after="0" w:line="240" w:lineRule="auto"/>
        <w:rPr>
          <w:rFonts w:ascii="Times New Roman" w:hAnsi="Times New Roman"/>
          <w:bCs/>
          <w:sz w:val="28"/>
          <w:szCs w:val="28"/>
        </w:rPr>
      </w:pPr>
    </w:p>
    <w:p w:rsidR="004E0F88" w:rsidRPr="00C34BAB" w:rsidRDefault="004E0F88" w:rsidP="004E0F88">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Об утверждении </w:t>
      </w:r>
      <w:proofErr w:type="gramStart"/>
      <w:r w:rsidRPr="00C34BAB">
        <w:rPr>
          <w:rFonts w:ascii="Times New Roman" w:hAnsi="Times New Roman"/>
          <w:b/>
          <w:sz w:val="24"/>
          <w:szCs w:val="24"/>
        </w:rPr>
        <w:t>административного</w:t>
      </w:r>
      <w:proofErr w:type="gramEnd"/>
    </w:p>
    <w:p w:rsidR="004E0F88" w:rsidRPr="00C34BAB" w:rsidRDefault="004E0F88" w:rsidP="004E0F88">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регламента предоставления</w:t>
      </w:r>
    </w:p>
    <w:p w:rsidR="004E0F88" w:rsidRPr="00C34BAB" w:rsidRDefault="004E0F88" w:rsidP="004E0F88">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муниципальной услуги</w:t>
      </w:r>
    </w:p>
    <w:p w:rsidR="004E0F88" w:rsidRPr="00C34BAB" w:rsidRDefault="004E0F88" w:rsidP="004E0F88">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«Предварительное согласование</w:t>
      </w:r>
    </w:p>
    <w:p w:rsidR="004E0F88" w:rsidRDefault="004E0F88" w:rsidP="004E0F88">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предоставления земельного участка</w:t>
      </w:r>
      <w:r>
        <w:rPr>
          <w:rFonts w:ascii="Times New Roman" w:hAnsi="Times New Roman"/>
          <w:b/>
          <w:sz w:val="24"/>
          <w:szCs w:val="24"/>
        </w:rPr>
        <w:t xml:space="preserve">, </w:t>
      </w:r>
    </w:p>
    <w:p w:rsidR="004E0F88" w:rsidRDefault="004E0F88" w:rsidP="004E0F88">
      <w:pPr>
        <w:spacing w:after="0" w:line="240" w:lineRule="auto"/>
        <w:jc w:val="both"/>
        <w:rPr>
          <w:rFonts w:ascii="Times New Roman" w:hAnsi="Times New Roman"/>
          <w:b/>
          <w:sz w:val="24"/>
          <w:szCs w:val="24"/>
        </w:rPr>
      </w:pPr>
      <w:proofErr w:type="gramStart"/>
      <w:r>
        <w:rPr>
          <w:rFonts w:ascii="Times New Roman" w:hAnsi="Times New Roman"/>
          <w:b/>
          <w:sz w:val="24"/>
          <w:szCs w:val="24"/>
        </w:rPr>
        <w:t>находящегося</w:t>
      </w:r>
      <w:proofErr w:type="gramEnd"/>
      <w:r>
        <w:rPr>
          <w:rFonts w:ascii="Times New Roman" w:hAnsi="Times New Roman"/>
          <w:b/>
          <w:sz w:val="24"/>
          <w:szCs w:val="24"/>
        </w:rPr>
        <w:t xml:space="preserve"> в муниципальной собственности</w:t>
      </w:r>
    </w:p>
    <w:p w:rsidR="004E0F88" w:rsidRPr="00C34BAB" w:rsidRDefault="004E0F88" w:rsidP="004E0F88">
      <w:pPr>
        <w:spacing w:after="0" w:line="240" w:lineRule="auto"/>
        <w:jc w:val="both"/>
        <w:rPr>
          <w:rFonts w:ascii="Times New Roman" w:hAnsi="Times New Roman"/>
          <w:b/>
          <w:sz w:val="24"/>
          <w:szCs w:val="24"/>
        </w:rPr>
      </w:pPr>
      <w:r>
        <w:rPr>
          <w:rFonts w:ascii="Times New Roman" w:hAnsi="Times New Roman"/>
          <w:b/>
          <w:sz w:val="24"/>
          <w:szCs w:val="24"/>
        </w:rPr>
        <w:t>Рождественского сельского поселения</w:t>
      </w:r>
      <w:r w:rsidRPr="00C34BAB">
        <w:rPr>
          <w:rFonts w:ascii="Times New Roman" w:hAnsi="Times New Roman"/>
          <w:b/>
          <w:sz w:val="24"/>
          <w:szCs w:val="24"/>
        </w:rPr>
        <w:t>»</w:t>
      </w:r>
    </w:p>
    <w:p w:rsidR="004E0F88" w:rsidRPr="00C34BAB" w:rsidRDefault="004E0F88" w:rsidP="004E0F88">
      <w:pPr>
        <w:widowControl w:val="0"/>
        <w:autoSpaceDE w:val="0"/>
        <w:autoSpaceDN w:val="0"/>
        <w:adjustRightInd w:val="0"/>
        <w:spacing w:after="0" w:line="240" w:lineRule="auto"/>
        <w:rPr>
          <w:rFonts w:ascii="Times New Roman" w:hAnsi="Times New Roman"/>
          <w:sz w:val="28"/>
          <w:szCs w:val="28"/>
        </w:rPr>
      </w:pPr>
    </w:p>
    <w:p w:rsidR="004E0F88" w:rsidRDefault="004E0F88" w:rsidP="004E0F88">
      <w:pPr>
        <w:spacing w:after="0" w:line="240" w:lineRule="auto"/>
        <w:ind w:firstLine="540"/>
        <w:jc w:val="both"/>
        <w:rPr>
          <w:rFonts w:ascii="Times New Roman" w:eastAsia="Times New Roman" w:hAnsi="Times New Roman"/>
          <w:sz w:val="28"/>
          <w:szCs w:val="28"/>
          <w:lang w:eastAsia="ru-RU"/>
        </w:rPr>
      </w:pPr>
      <w:proofErr w:type="gramStart"/>
      <w:r w:rsidRPr="00510AF9">
        <w:rPr>
          <w:rFonts w:ascii="Times New Roman" w:eastAsia="Times New Roman" w:hAnsi="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w:t>
      </w:r>
      <w:r>
        <w:rPr>
          <w:rFonts w:ascii="Times New Roman" w:eastAsia="Times New Roman" w:hAnsi="Times New Roman"/>
          <w:sz w:val="28"/>
          <w:szCs w:val="28"/>
          <w:lang w:eastAsia="ru-RU"/>
        </w:rPr>
        <w:t xml:space="preserve"> Рождественского сельского</w:t>
      </w:r>
      <w:proofErr w:type="gramEnd"/>
      <w:r>
        <w:rPr>
          <w:rFonts w:ascii="Times New Roman" w:eastAsia="Times New Roman" w:hAnsi="Times New Roman"/>
          <w:sz w:val="28"/>
          <w:szCs w:val="28"/>
          <w:lang w:eastAsia="ru-RU"/>
        </w:rPr>
        <w:t xml:space="preserve"> поселения</w:t>
      </w:r>
      <w:r w:rsidRPr="00510AF9">
        <w:rPr>
          <w:rFonts w:ascii="Times New Roman" w:eastAsia="Times New Roman" w:hAnsi="Times New Roman"/>
          <w:sz w:val="28"/>
          <w:szCs w:val="28"/>
          <w:lang w:eastAsia="ru-RU"/>
        </w:rPr>
        <w:t xml:space="preserve">, администрация  Рождественского сельского поселения </w:t>
      </w:r>
    </w:p>
    <w:p w:rsidR="004E0F88" w:rsidRDefault="004E0F88" w:rsidP="004E0F88">
      <w:pPr>
        <w:spacing w:after="0" w:line="240" w:lineRule="auto"/>
        <w:ind w:firstLine="540"/>
        <w:jc w:val="both"/>
        <w:rPr>
          <w:rFonts w:ascii="Times New Roman" w:eastAsia="Times New Roman" w:hAnsi="Times New Roman"/>
          <w:sz w:val="28"/>
          <w:szCs w:val="28"/>
          <w:lang w:eastAsia="ru-RU"/>
        </w:rPr>
      </w:pPr>
    </w:p>
    <w:p w:rsidR="004E0F88" w:rsidRPr="00C34BAB" w:rsidRDefault="004E0F88" w:rsidP="004E0F88">
      <w:pPr>
        <w:autoSpaceDE w:val="0"/>
        <w:spacing w:after="0" w:line="240" w:lineRule="auto"/>
        <w:jc w:val="center"/>
        <w:rPr>
          <w:rFonts w:ascii="Times New Roman" w:eastAsia="Calibri" w:hAnsi="Times New Roman"/>
          <w:sz w:val="28"/>
          <w:szCs w:val="28"/>
        </w:rPr>
      </w:pPr>
      <w:r w:rsidRPr="00C34BAB">
        <w:rPr>
          <w:rFonts w:ascii="Times New Roman" w:eastAsia="Calibri" w:hAnsi="Times New Roman"/>
          <w:b/>
          <w:sz w:val="28"/>
          <w:szCs w:val="28"/>
        </w:rPr>
        <w:t>ПОСТАНОВЛЯЕТ</w:t>
      </w:r>
      <w:r w:rsidRPr="00C34BAB">
        <w:rPr>
          <w:rFonts w:ascii="Times New Roman" w:eastAsia="Calibri" w:hAnsi="Times New Roman"/>
          <w:sz w:val="28"/>
          <w:szCs w:val="28"/>
        </w:rPr>
        <w:t>:</w:t>
      </w:r>
    </w:p>
    <w:p w:rsidR="004E0F88" w:rsidRPr="00C34BAB" w:rsidRDefault="004E0F88" w:rsidP="004E0F88">
      <w:pPr>
        <w:autoSpaceDE w:val="0"/>
        <w:spacing w:after="0" w:line="240" w:lineRule="auto"/>
        <w:jc w:val="center"/>
        <w:rPr>
          <w:rFonts w:ascii="Times New Roman" w:eastAsia="Calibri" w:hAnsi="Times New Roman"/>
          <w:sz w:val="28"/>
          <w:szCs w:val="28"/>
        </w:rPr>
      </w:pPr>
    </w:p>
    <w:p w:rsidR="004E0F88" w:rsidRPr="00C34BAB" w:rsidRDefault="004E0F88" w:rsidP="004E0F88">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sz w:val="28"/>
          <w:szCs w:val="28"/>
        </w:rPr>
      </w:pPr>
    </w:p>
    <w:p w:rsidR="004E0F88" w:rsidRPr="00C34BAB" w:rsidRDefault="004E0F88" w:rsidP="004E0F88">
      <w:pPr>
        <w:autoSpaceDE w:val="0"/>
        <w:autoSpaceDN w:val="0"/>
        <w:adjustRightInd w:val="0"/>
        <w:spacing w:after="0" w:line="240" w:lineRule="auto"/>
        <w:jc w:val="both"/>
        <w:rPr>
          <w:rFonts w:ascii="Times New Roman" w:hAnsi="Times New Roman"/>
          <w:bCs/>
          <w:sz w:val="28"/>
          <w:szCs w:val="28"/>
        </w:rPr>
      </w:pPr>
      <w:r w:rsidRPr="00C34BAB">
        <w:rPr>
          <w:rFonts w:ascii="Times New Roman" w:hAnsi="Times New Roman"/>
          <w:bCs/>
          <w:sz w:val="28"/>
          <w:szCs w:val="28"/>
        </w:rPr>
        <w:t xml:space="preserve">         1.Утвердить прилагаемый </w:t>
      </w:r>
      <w:r>
        <w:rPr>
          <w:rFonts w:ascii="Times New Roman" w:hAnsi="Times New Roman"/>
          <w:bCs/>
          <w:sz w:val="28"/>
          <w:szCs w:val="28"/>
        </w:rPr>
        <w:t xml:space="preserve"> к настоящему постановлению </w:t>
      </w:r>
      <w:r w:rsidRPr="00C34BAB">
        <w:rPr>
          <w:rFonts w:ascii="Times New Roman" w:hAnsi="Times New Roman"/>
          <w:bCs/>
          <w:sz w:val="28"/>
          <w:szCs w:val="28"/>
        </w:rPr>
        <w:t xml:space="preserve">Административный регламент предоставления муниципальной услуги </w:t>
      </w:r>
      <w:bookmarkStart w:id="0" w:name="_Hlk77016939"/>
      <w:r w:rsidRPr="006F2019">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bCs/>
          <w:sz w:val="28"/>
          <w:szCs w:val="28"/>
        </w:rPr>
        <w:t>, находящегося в муниципальной собственности Рождественского сельского поселения</w:t>
      </w:r>
      <w:r w:rsidRPr="006F2019">
        <w:rPr>
          <w:rFonts w:ascii="Times New Roman" w:hAnsi="Times New Roman"/>
          <w:bCs/>
          <w:sz w:val="28"/>
          <w:szCs w:val="28"/>
        </w:rPr>
        <w:t>»</w:t>
      </w:r>
      <w:r>
        <w:rPr>
          <w:rFonts w:ascii="Times New Roman" w:hAnsi="Times New Roman"/>
          <w:bCs/>
          <w:sz w:val="28"/>
          <w:szCs w:val="28"/>
        </w:rPr>
        <w:t>.</w:t>
      </w:r>
      <w:bookmarkEnd w:id="0"/>
      <w:r>
        <w:rPr>
          <w:rFonts w:ascii="Times New Roman" w:hAnsi="Times New Roman"/>
          <w:bCs/>
          <w:sz w:val="28"/>
          <w:szCs w:val="28"/>
        </w:rPr>
        <w:t xml:space="preserve">  </w:t>
      </w:r>
    </w:p>
    <w:p w:rsidR="004E0F88" w:rsidRPr="00C34BAB" w:rsidRDefault="004E0F88" w:rsidP="004E0F88">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sz w:val="28"/>
          <w:szCs w:val="28"/>
        </w:rPr>
      </w:pPr>
      <w:r>
        <w:rPr>
          <w:rFonts w:ascii="Times New Roman" w:eastAsia="Calibri" w:hAnsi="Times New Roman"/>
          <w:sz w:val="28"/>
          <w:szCs w:val="28"/>
        </w:rPr>
        <w:t xml:space="preserve">        2</w:t>
      </w:r>
      <w:r w:rsidRPr="00C34BAB">
        <w:rPr>
          <w:rFonts w:ascii="Times New Roman" w:eastAsia="Calibri" w:hAnsi="Times New Roman"/>
          <w:sz w:val="28"/>
          <w:szCs w:val="28"/>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4E0F88" w:rsidRPr="00C34BAB" w:rsidRDefault="004E0F88" w:rsidP="004E0F88">
      <w:pPr>
        <w:tabs>
          <w:tab w:val="left" w:pos="0"/>
          <w:tab w:val="left" w:pos="284"/>
          <w:tab w:val="left" w:pos="567"/>
        </w:tabs>
        <w:suppressAutoHyphens/>
        <w:autoSpaceDE w:val="0"/>
        <w:spacing w:after="0" w:line="0" w:lineRule="atLeast"/>
        <w:jc w:val="both"/>
        <w:rPr>
          <w:rFonts w:ascii="Times New Roman" w:eastAsia="Calibri" w:hAnsi="Times New Roman"/>
          <w:sz w:val="28"/>
          <w:szCs w:val="28"/>
        </w:rPr>
      </w:pPr>
      <w:r>
        <w:rPr>
          <w:rFonts w:ascii="Times New Roman" w:eastAsia="Calibri" w:hAnsi="Times New Roman"/>
          <w:sz w:val="28"/>
          <w:szCs w:val="28"/>
        </w:rPr>
        <w:t xml:space="preserve">        3</w:t>
      </w:r>
      <w:r w:rsidRPr="00C34BAB">
        <w:rPr>
          <w:rFonts w:ascii="Times New Roman" w:eastAsia="Calibri" w:hAnsi="Times New Roman"/>
          <w:sz w:val="28"/>
          <w:szCs w:val="28"/>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4E0F88" w:rsidRPr="0013327B" w:rsidRDefault="004E0F88" w:rsidP="004E0F88">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C34BAB">
        <w:rPr>
          <w:rFonts w:ascii="Times New Roman" w:eastAsia="Calibri" w:hAnsi="Times New Roman"/>
          <w:sz w:val="28"/>
          <w:szCs w:val="28"/>
        </w:rPr>
        <w:t xml:space="preserve">        </w:t>
      </w:r>
      <w:r w:rsidRPr="00DB688B">
        <w:rPr>
          <w:rFonts w:ascii="Times New Roman" w:eastAsia="Calibri" w:hAnsi="Times New Roman"/>
          <w:sz w:val="28"/>
          <w:szCs w:val="28"/>
        </w:rPr>
        <w:t>5. Постановление администрации муниципального образования</w:t>
      </w:r>
      <w:r>
        <w:rPr>
          <w:rFonts w:ascii="Times New Roman" w:eastAsia="Calibri" w:hAnsi="Times New Roman"/>
          <w:sz w:val="28"/>
          <w:szCs w:val="28"/>
        </w:rPr>
        <w:t xml:space="preserve"> Рождественского поселения № 32 от 28.01.2022</w:t>
      </w:r>
      <w:r w:rsidRPr="00DB688B">
        <w:rPr>
          <w:rFonts w:ascii="Times New Roman" w:hAnsi="Times New Roman"/>
          <w:sz w:val="28"/>
          <w:szCs w:val="28"/>
        </w:rPr>
        <w:t xml:space="preserve"> </w:t>
      </w:r>
      <w:r w:rsidR="000F7C53">
        <w:rPr>
          <w:rFonts w:ascii="Times New Roman" w:hAnsi="Times New Roman"/>
          <w:sz w:val="28"/>
          <w:szCs w:val="28"/>
        </w:rPr>
        <w:t>«</w:t>
      </w:r>
      <w:r w:rsidRPr="0013327B">
        <w:rPr>
          <w:rFonts w:ascii="Times New Roman" w:hAnsi="Times New Roman"/>
          <w:sz w:val="28"/>
          <w:szCs w:val="28"/>
        </w:rPr>
        <w:t>О</w:t>
      </w:r>
      <w:r>
        <w:rPr>
          <w:rFonts w:ascii="Times New Roman" w:hAnsi="Times New Roman"/>
          <w:sz w:val="28"/>
          <w:szCs w:val="28"/>
        </w:rPr>
        <w:t xml:space="preserve">б утверждении </w:t>
      </w:r>
      <w:r>
        <w:rPr>
          <w:rFonts w:ascii="Times New Roman" w:hAnsi="Times New Roman"/>
          <w:sz w:val="28"/>
          <w:szCs w:val="28"/>
        </w:rPr>
        <w:lastRenderedPageBreak/>
        <w:t xml:space="preserve">административного регламента предоставления муниципальной услуги «Предварительное согласование </w:t>
      </w:r>
      <w:r w:rsidRPr="0013327B">
        <w:rPr>
          <w:rFonts w:ascii="Times New Roman" w:hAnsi="Times New Roman"/>
          <w:sz w:val="28"/>
          <w:szCs w:val="28"/>
        </w:rPr>
        <w:t>пред</w:t>
      </w:r>
      <w:r>
        <w:rPr>
          <w:rFonts w:ascii="Times New Roman" w:hAnsi="Times New Roman"/>
          <w:sz w:val="28"/>
          <w:szCs w:val="28"/>
        </w:rPr>
        <w:t xml:space="preserve">оставления земельного участка, </w:t>
      </w:r>
      <w:r w:rsidRPr="0013327B">
        <w:rPr>
          <w:rFonts w:ascii="Times New Roman" w:hAnsi="Times New Roman"/>
          <w:sz w:val="28"/>
          <w:szCs w:val="28"/>
        </w:rPr>
        <w:t>находящегос</w:t>
      </w:r>
      <w:r>
        <w:rPr>
          <w:rFonts w:ascii="Times New Roman" w:hAnsi="Times New Roman"/>
          <w:sz w:val="28"/>
          <w:szCs w:val="28"/>
        </w:rPr>
        <w:t xml:space="preserve">я в муниципальной собственности </w:t>
      </w:r>
      <w:r w:rsidRPr="0013327B">
        <w:rPr>
          <w:rFonts w:ascii="Times New Roman" w:hAnsi="Times New Roman"/>
          <w:sz w:val="28"/>
          <w:szCs w:val="28"/>
        </w:rPr>
        <w:t>Рождественского сельского поселения»</w:t>
      </w:r>
      <w:r w:rsidRPr="00DB688B">
        <w:rPr>
          <w:rFonts w:ascii="Times New Roman" w:eastAsia="Calibri" w:hAnsi="Times New Roman"/>
          <w:sz w:val="28"/>
          <w:szCs w:val="28"/>
        </w:rPr>
        <w:t xml:space="preserve"> </w:t>
      </w:r>
      <w:r>
        <w:rPr>
          <w:rFonts w:ascii="Times New Roman" w:eastAsia="Calibri" w:hAnsi="Times New Roman"/>
          <w:sz w:val="28"/>
          <w:szCs w:val="28"/>
        </w:rPr>
        <w:t>признать утратившим</w:t>
      </w:r>
      <w:r w:rsidRPr="00DB688B">
        <w:rPr>
          <w:rFonts w:ascii="Times New Roman" w:eastAsia="Calibri" w:hAnsi="Times New Roman"/>
          <w:sz w:val="28"/>
          <w:szCs w:val="28"/>
        </w:rPr>
        <w:t xml:space="preserve"> силу.</w:t>
      </w:r>
    </w:p>
    <w:p w:rsidR="004E0F88" w:rsidRPr="00C34BAB" w:rsidRDefault="004E0F88" w:rsidP="004E0F88">
      <w:pPr>
        <w:tabs>
          <w:tab w:val="left" w:pos="0"/>
          <w:tab w:val="left" w:pos="284"/>
          <w:tab w:val="left" w:pos="567"/>
        </w:tabs>
        <w:suppressAutoHyphens/>
        <w:autoSpaceDE w:val="0"/>
        <w:spacing w:after="0" w:line="0" w:lineRule="atLeast"/>
        <w:jc w:val="both"/>
        <w:rPr>
          <w:rFonts w:ascii="Times New Roman" w:eastAsia="Calibri" w:hAnsi="Times New Roman"/>
          <w:sz w:val="28"/>
          <w:szCs w:val="28"/>
        </w:rPr>
      </w:pPr>
      <w:r w:rsidRPr="00C34BAB">
        <w:rPr>
          <w:rFonts w:ascii="Times New Roman" w:eastAsia="Calibri" w:hAnsi="Times New Roman"/>
          <w:sz w:val="28"/>
          <w:szCs w:val="28"/>
        </w:rPr>
        <w:t xml:space="preserve">        6.</w:t>
      </w:r>
      <w:proofErr w:type="gramStart"/>
      <w:r w:rsidRPr="00C34BAB">
        <w:rPr>
          <w:rFonts w:ascii="Times New Roman" w:eastAsia="Calibri" w:hAnsi="Times New Roman"/>
          <w:sz w:val="28"/>
          <w:szCs w:val="28"/>
        </w:rPr>
        <w:t>Контроль за</w:t>
      </w:r>
      <w:proofErr w:type="gramEnd"/>
      <w:r w:rsidRPr="00C34BAB">
        <w:rPr>
          <w:rFonts w:ascii="Times New Roman" w:eastAsia="Calibri" w:hAnsi="Times New Roman"/>
          <w:sz w:val="28"/>
          <w:szCs w:val="28"/>
        </w:rPr>
        <w:t xml:space="preserve"> исполнением настоящего постановления оставляю за </w:t>
      </w:r>
      <w:r>
        <w:rPr>
          <w:rFonts w:ascii="Times New Roman" w:eastAsia="Calibri" w:hAnsi="Times New Roman"/>
          <w:sz w:val="28"/>
          <w:szCs w:val="28"/>
        </w:rPr>
        <w:t xml:space="preserve"> </w:t>
      </w:r>
      <w:r w:rsidRPr="00C34BAB">
        <w:rPr>
          <w:rFonts w:ascii="Times New Roman" w:eastAsia="Calibri" w:hAnsi="Times New Roman"/>
          <w:sz w:val="28"/>
          <w:szCs w:val="28"/>
        </w:rPr>
        <w:t>собой.</w:t>
      </w:r>
    </w:p>
    <w:p w:rsidR="004E0F88" w:rsidRPr="00C34BAB" w:rsidRDefault="004E0F88" w:rsidP="004E0F88">
      <w:pPr>
        <w:tabs>
          <w:tab w:val="left" w:pos="0"/>
          <w:tab w:val="left" w:pos="284"/>
          <w:tab w:val="left" w:pos="567"/>
        </w:tabs>
        <w:suppressAutoHyphens/>
        <w:autoSpaceDE w:val="0"/>
        <w:spacing w:after="0" w:line="0" w:lineRule="atLeast"/>
        <w:rPr>
          <w:rFonts w:ascii="Times New Roman" w:eastAsia="Calibri" w:hAnsi="Times New Roman"/>
          <w:sz w:val="28"/>
          <w:szCs w:val="28"/>
        </w:rPr>
      </w:pPr>
    </w:p>
    <w:p w:rsidR="004E0F88" w:rsidRPr="00C34BAB" w:rsidRDefault="004E0F88" w:rsidP="004E0F88">
      <w:pPr>
        <w:widowControl w:val="0"/>
        <w:autoSpaceDE w:val="0"/>
        <w:autoSpaceDN w:val="0"/>
        <w:adjustRightInd w:val="0"/>
        <w:spacing w:after="0" w:line="240" w:lineRule="auto"/>
        <w:jc w:val="both"/>
        <w:rPr>
          <w:rFonts w:ascii="Times New Roman" w:hAnsi="Times New Roman"/>
          <w:sz w:val="28"/>
          <w:szCs w:val="28"/>
        </w:rPr>
      </w:pPr>
    </w:p>
    <w:p w:rsidR="004E0F88" w:rsidRPr="00C34BAB" w:rsidRDefault="004E0F88" w:rsidP="004E0F88">
      <w:pPr>
        <w:widowControl w:val="0"/>
        <w:autoSpaceDE w:val="0"/>
        <w:autoSpaceDN w:val="0"/>
        <w:adjustRightInd w:val="0"/>
        <w:spacing w:after="0" w:line="240" w:lineRule="auto"/>
        <w:jc w:val="both"/>
        <w:rPr>
          <w:rFonts w:ascii="Times New Roman" w:hAnsi="Times New Roman"/>
          <w:sz w:val="28"/>
          <w:szCs w:val="28"/>
        </w:rPr>
      </w:pPr>
    </w:p>
    <w:p w:rsidR="004E0F88" w:rsidRPr="00C34BAB" w:rsidRDefault="004E0F88" w:rsidP="004E0F88">
      <w:pPr>
        <w:widowControl w:val="0"/>
        <w:autoSpaceDE w:val="0"/>
        <w:autoSpaceDN w:val="0"/>
        <w:adjustRightInd w:val="0"/>
        <w:spacing w:after="0" w:line="240" w:lineRule="auto"/>
        <w:jc w:val="both"/>
        <w:rPr>
          <w:rFonts w:ascii="Times New Roman" w:hAnsi="Times New Roman"/>
          <w:sz w:val="28"/>
          <w:szCs w:val="28"/>
        </w:rPr>
      </w:pPr>
      <w:r w:rsidRPr="00C34BAB">
        <w:rPr>
          <w:rFonts w:ascii="Times New Roman" w:hAnsi="Times New Roman"/>
          <w:sz w:val="28"/>
          <w:szCs w:val="28"/>
        </w:rPr>
        <w:t>Глава администрации</w:t>
      </w:r>
    </w:p>
    <w:p w:rsidR="004E0F88" w:rsidRPr="00C34BAB" w:rsidRDefault="004E0F88" w:rsidP="004E0F88">
      <w:pPr>
        <w:widowControl w:val="0"/>
        <w:autoSpaceDE w:val="0"/>
        <w:autoSpaceDN w:val="0"/>
        <w:adjustRightInd w:val="0"/>
        <w:spacing w:after="0" w:line="240" w:lineRule="auto"/>
        <w:jc w:val="both"/>
        <w:rPr>
          <w:rFonts w:ascii="Times New Roman" w:hAnsi="Times New Roman"/>
          <w:sz w:val="28"/>
          <w:szCs w:val="28"/>
        </w:rPr>
      </w:pPr>
      <w:r w:rsidRPr="00C34BAB">
        <w:rPr>
          <w:rFonts w:ascii="Times New Roman" w:hAnsi="Times New Roman"/>
          <w:sz w:val="28"/>
          <w:szCs w:val="28"/>
        </w:rPr>
        <w:t>Рождественского сельского поселения</w:t>
      </w:r>
      <w:r w:rsidRPr="00C34BAB">
        <w:rPr>
          <w:rFonts w:ascii="Times New Roman" w:hAnsi="Times New Roman"/>
          <w:sz w:val="28"/>
          <w:szCs w:val="28"/>
        </w:rPr>
        <w:tab/>
      </w:r>
      <w:r w:rsidRPr="00C34BAB">
        <w:rPr>
          <w:rFonts w:ascii="Times New Roman" w:hAnsi="Times New Roman"/>
          <w:sz w:val="28"/>
          <w:szCs w:val="28"/>
        </w:rPr>
        <w:tab/>
      </w:r>
      <w:r w:rsidRPr="00C34BAB">
        <w:rPr>
          <w:rFonts w:ascii="Times New Roman" w:hAnsi="Times New Roman"/>
          <w:sz w:val="28"/>
          <w:szCs w:val="28"/>
        </w:rPr>
        <w:tab/>
      </w:r>
      <w:r w:rsidRPr="00C34BAB">
        <w:rPr>
          <w:rFonts w:ascii="Times New Roman" w:hAnsi="Times New Roman"/>
          <w:sz w:val="28"/>
          <w:szCs w:val="28"/>
        </w:rPr>
        <w:tab/>
        <w:t xml:space="preserve">        С.Н. Сорокин </w:t>
      </w:r>
    </w:p>
    <w:p w:rsidR="004E0F88" w:rsidRPr="00C34BAB" w:rsidRDefault="004E0F88" w:rsidP="004E0F88">
      <w:pPr>
        <w:spacing w:after="0" w:line="240" w:lineRule="auto"/>
        <w:rPr>
          <w:rFonts w:ascii="Times New Roman" w:hAnsi="Times New Roman"/>
          <w:i/>
          <w:sz w:val="28"/>
          <w:szCs w:val="28"/>
        </w:rPr>
      </w:pPr>
    </w:p>
    <w:p w:rsidR="004E0F88" w:rsidRPr="00C34BAB" w:rsidRDefault="004E0F88" w:rsidP="004E0F88">
      <w:pPr>
        <w:spacing w:after="0" w:line="240" w:lineRule="auto"/>
        <w:rPr>
          <w:rFonts w:ascii="Times New Roman" w:hAnsi="Times New Roman"/>
          <w:i/>
          <w:sz w:val="28"/>
          <w:szCs w:val="28"/>
        </w:rPr>
      </w:pPr>
    </w:p>
    <w:p w:rsidR="004E0F88" w:rsidRPr="00C34BAB" w:rsidRDefault="004E0F88" w:rsidP="004E0F88">
      <w:pPr>
        <w:spacing w:after="0" w:line="240" w:lineRule="auto"/>
        <w:rPr>
          <w:rFonts w:ascii="Times New Roman" w:hAnsi="Times New Roman"/>
          <w:i/>
          <w:sz w:val="28"/>
          <w:szCs w:val="28"/>
        </w:rPr>
      </w:pPr>
    </w:p>
    <w:p w:rsidR="004E0F88" w:rsidRPr="00C34BAB" w:rsidRDefault="004E0F88" w:rsidP="004E0F88">
      <w:pPr>
        <w:spacing w:after="0" w:line="240" w:lineRule="auto"/>
        <w:rPr>
          <w:rFonts w:ascii="Times New Roman" w:hAnsi="Times New Roman"/>
          <w:i/>
          <w:sz w:val="28"/>
          <w:szCs w:val="28"/>
        </w:rPr>
      </w:pPr>
    </w:p>
    <w:p w:rsidR="004E0F88" w:rsidRPr="008C225C"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Pr="00FB6351" w:rsidRDefault="004E0F88" w:rsidP="004E0F88">
      <w:pPr>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Исп. Гетманская Е.К. 62-232 (доб.2)</w:t>
      </w: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F7C53" w:rsidRDefault="000F7C53" w:rsidP="004E0F88">
      <w:pPr>
        <w:widowControl w:val="0"/>
        <w:autoSpaceDE w:val="0"/>
        <w:autoSpaceDN w:val="0"/>
        <w:spacing w:after="0" w:line="240" w:lineRule="auto"/>
        <w:jc w:val="right"/>
        <w:rPr>
          <w:rFonts w:ascii="Times New Roman" w:eastAsia="Calibri" w:hAnsi="Times New Roman" w:cs="Times New Roman"/>
          <w:sz w:val="20"/>
          <w:szCs w:val="20"/>
        </w:rPr>
      </w:pPr>
    </w:p>
    <w:p w:rsidR="000F7C53" w:rsidRDefault="000F7C53" w:rsidP="004E0F88">
      <w:pPr>
        <w:widowControl w:val="0"/>
        <w:autoSpaceDE w:val="0"/>
        <w:autoSpaceDN w:val="0"/>
        <w:spacing w:after="0" w:line="240" w:lineRule="auto"/>
        <w:jc w:val="right"/>
        <w:rPr>
          <w:rFonts w:ascii="Times New Roman" w:eastAsia="Calibri" w:hAnsi="Times New Roman" w:cs="Times New Roman"/>
          <w:sz w:val="20"/>
          <w:szCs w:val="20"/>
        </w:rPr>
      </w:pPr>
    </w:p>
    <w:p w:rsidR="000F7C53" w:rsidRDefault="000F7C53" w:rsidP="004E0F88">
      <w:pPr>
        <w:widowControl w:val="0"/>
        <w:autoSpaceDE w:val="0"/>
        <w:autoSpaceDN w:val="0"/>
        <w:spacing w:after="0" w:line="240" w:lineRule="auto"/>
        <w:jc w:val="right"/>
        <w:rPr>
          <w:rFonts w:ascii="Times New Roman" w:eastAsia="Calibri" w:hAnsi="Times New Roman" w:cs="Times New Roman"/>
          <w:sz w:val="20"/>
          <w:szCs w:val="20"/>
        </w:rPr>
      </w:pPr>
    </w:p>
    <w:p w:rsidR="004E0F88" w:rsidRPr="00510AF9" w:rsidRDefault="004E0F88" w:rsidP="004E0F88">
      <w:pPr>
        <w:widowControl w:val="0"/>
        <w:autoSpaceDE w:val="0"/>
        <w:autoSpaceDN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w:t>
      </w:r>
    </w:p>
    <w:p w:rsidR="004E0F88" w:rsidRPr="00510AF9" w:rsidRDefault="004E0F88" w:rsidP="004E0F88">
      <w:pPr>
        <w:widowControl w:val="0"/>
        <w:autoSpaceDE w:val="0"/>
        <w:autoSpaceDN w:val="0"/>
        <w:spacing w:after="0" w:line="240" w:lineRule="auto"/>
        <w:jc w:val="right"/>
        <w:rPr>
          <w:rFonts w:ascii="Times New Roman" w:eastAsia="Calibri" w:hAnsi="Times New Roman" w:cs="Times New Roman"/>
          <w:sz w:val="20"/>
          <w:szCs w:val="20"/>
        </w:rPr>
      </w:pPr>
      <w:r w:rsidRPr="00510AF9">
        <w:rPr>
          <w:rFonts w:ascii="Times New Roman" w:eastAsia="Calibri" w:hAnsi="Times New Roman" w:cs="Times New Roman"/>
          <w:sz w:val="20"/>
          <w:szCs w:val="20"/>
        </w:rPr>
        <w:t>к Постановлению №</w:t>
      </w:r>
      <w:r w:rsidR="000F7C53">
        <w:rPr>
          <w:rFonts w:ascii="Times New Roman" w:eastAsia="Calibri" w:hAnsi="Times New Roman" w:cs="Times New Roman"/>
          <w:sz w:val="20"/>
          <w:szCs w:val="20"/>
        </w:rPr>
        <w:t>418</w:t>
      </w:r>
      <w:r w:rsidRPr="00510AF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510AF9">
        <w:rPr>
          <w:rFonts w:ascii="Times New Roman" w:eastAsia="Calibri" w:hAnsi="Times New Roman" w:cs="Times New Roman"/>
          <w:sz w:val="20"/>
          <w:szCs w:val="20"/>
        </w:rPr>
        <w:t>от</w:t>
      </w:r>
      <w:r w:rsidR="000F7C53">
        <w:rPr>
          <w:rFonts w:ascii="Times New Roman" w:eastAsia="Calibri" w:hAnsi="Times New Roman" w:cs="Times New Roman"/>
          <w:sz w:val="20"/>
          <w:szCs w:val="20"/>
        </w:rPr>
        <w:t xml:space="preserve"> 23.12</w:t>
      </w:r>
      <w:bookmarkStart w:id="1" w:name="_GoBack"/>
      <w:bookmarkEnd w:id="1"/>
      <w:r w:rsidRPr="00510AF9">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510AF9">
        <w:rPr>
          <w:rFonts w:ascii="Times New Roman" w:eastAsia="Calibri" w:hAnsi="Times New Roman" w:cs="Times New Roman"/>
          <w:sz w:val="20"/>
          <w:szCs w:val="20"/>
        </w:rPr>
        <w:t>2022</w:t>
      </w: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Default="004E0F88" w:rsidP="004E0F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E0F88" w:rsidRPr="009A4FAD" w:rsidRDefault="004E0F88" w:rsidP="004E0F88">
      <w:pPr>
        <w:spacing w:after="0" w:line="240" w:lineRule="auto"/>
        <w:jc w:val="center"/>
        <w:rPr>
          <w:rFonts w:ascii="Times New Roman" w:eastAsia="Times New Roman" w:hAnsi="Times New Roman" w:cs="Times New Roman"/>
          <w:b/>
          <w:sz w:val="24"/>
          <w:szCs w:val="24"/>
          <w:lang w:eastAsia="ru-RU"/>
        </w:rPr>
      </w:pPr>
      <w:r w:rsidRPr="009A4FAD">
        <w:rPr>
          <w:rFonts w:ascii="Times New Roman" w:eastAsia="Times New Roman" w:hAnsi="Times New Roman" w:cs="Times New Roman"/>
          <w:b/>
          <w:sz w:val="24"/>
          <w:szCs w:val="24"/>
          <w:lang w:eastAsia="ru-RU"/>
        </w:rPr>
        <w:t>Административный регламент</w:t>
      </w:r>
    </w:p>
    <w:p w:rsidR="004E0F88" w:rsidRPr="009A4FAD" w:rsidRDefault="004E0F88" w:rsidP="004E0F88">
      <w:pPr>
        <w:spacing w:after="0" w:line="240" w:lineRule="auto"/>
        <w:jc w:val="center"/>
        <w:rPr>
          <w:rFonts w:ascii="Times New Roman" w:eastAsia="Times New Roman" w:hAnsi="Times New Roman" w:cs="Times New Roman"/>
          <w:b/>
          <w:sz w:val="24"/>
          <w:szCs w:val="24"/>
          <w:lang w:eastAsia="ru-RU"/>
        </w:rPr>
      </w:pPr>
      <w:r w:rsidRPr="009A4FAD">
        <w:rPr>
          <w:rFonts w:ascii="Times New Roman" w:eastAsia="Times New Roman" w:hAnsi="Times New Roman" w:cs="Times New Roman"/>
          <w:b/>
          <w:sz w:val="24"/>
          <w:szCs w:val="24"/>
          <w:lang w:eastAsia="ru-RU"/>
        </w:rPr>
        <w:t>предоставления муниципальной услуги</w:t>
      </w:r>
    </w:p>
    <w:p w:rsidR="004E0F88" w:rsidRPr="00040673" w:rsidRDefault="004E0F88" w:rsidP="004E0F88">
      <w:pPr>
        <w:autoSpaceDE w:val="0"/>
        <w:autoSpaceDN w:val="0"/>
        <w:adjustRightInd w:val="0"/>
        <w:spacing w:after="0" w:line="240" w:lineRule="auto"/>
        <w:jc w:val="center"/>
        <w:rPr>
          <w:rFonts w:ascii="Times New Roman" w:hAnsi="Times New Roman" w:cs="Times New Roman"/>
          <w:sz w:val="28"/>
          <w:szCs w:val="28"/>
        </w:rPr>
      </w:pPr>
      <w:r w:rsidRPr="009A4FAD">
        <w:rPr>
          <w:rFonts w:ascii="Times New Roman" w:eastAsia="Times New Roman" w:hAnsi="Times New Roman" w:cs="Times New Roman"/>
          <w:b/>
          <w:bCs/>
          <w:sz w:val="24"/>
          <w:szCs w:val="24"/>
          <w:lang w:eastAsia="ru-RU"/>
        </w:rPr>
        <w:t xml:space="preserve"> </w:t>
      </w:r>
      <w:r w:rsidRPr="0013327B">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Рождественского сельского поселения»</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4E0F8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F88">
        <w:rPr>
          <w:rFonts w:ascii="Times New Roman" w:eastAsia="Times New Roman" w:hAnsi="Times New Roman" w:cs="Times New Roman"/>
          <w:sz w:val="28"/>
          <w:szCs w:val="28"/>
          <w:lang w:eastAsia="ru-RU"/>
        </w:rPr>
        <w:t>Возможные цели обращения</w:t>
      </w:r>
      <w:r w:rsidR="00AE448F" w:rsidRPr="004E0F88">
        <w:rPr>
          <w:rFonts w:ascii="Times New Roman" w:eastAsia="Times New Roman" w:hAnsi="Times New Roman" w:cs="Times New Roman"/>
          <w:sz w:val="28"/>
          <w:szCs w:val="28"/>
          <w:lang w:eastAsia="ru-RU"/>
        </w:rPr>
        <w:t xml:space="preserve"> заявителя в рамках</w:t>
      </w:r>
      <w:r w:rsidR="00AE448F" w:rsidRPr="004E0F88">
        <w:t xml:space="preserve"> </w:t>
      </w:r>
      <w:r w:rsidR="00AE448F" w:rsidRPr="004E0F88">
        <w:rPr>
          <w:rFonts w:ascii="Times New Roman" w:eastAsia="Times New Roman" w:hAnsi="Times New Roman" w:cs="Times New Roman"/>
          <w:sz w:val="28"/>
          <w:szCs w:val="28"/>
          <w:lang w:eastAsia="ru-RU"/>
        </w:rPr>
        <w:t>предоставления муниципальной услуги</w:t>
      </w:r>
      <w:r w:rsidRPr="004E0F88">
        <w:rPr>
          <w:rFonts w:ascii="Times New Roman" w:eastAsia="Times New Roman" w:hAnsi="Times New Roman" w:cs="Times New Roman"/>
          <w:sz w:val="28"/>
          <w:szCs w:val="28"/>
          <w:lang w:eastAsia="ru-RU"/>
        </w:rPr>
        <w:t>:</w:t>
      </w:r>
    </w:p>
    <w:p w:rsidR="000736C2" w:rsidRPr="004E0F8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F88">
        <w:rPr>
          <w:rFonts w:ascii="Times New Roman" w:eastAsia="Times New Roman" w:hAnsi="Times New Roman" w:cs="Times New Roman"/>
          <w:sz w:val="28"/>
          <w:szCs w:val="28"/>
          <w:lang w:eastAsia="ru-RU"/>
        </w:rPr>
        <w:t>- предварительное согласование пре</w:t>
      </w:r>
      <w:r w:rsidR="007B6914" w:rsidRPr="004E0F88">
        <w:rPr>
          <w:rFonts w:ascii="Times New Roman" w:eastAsia="Times New Roman" w:hAnsi="Times New Roman" w:cs="Times New Roman"/>
          <w:sz w:val="28"/>
          <w:szCs w:val="28"/>
          <w:lang w:eastAsia="ru-RU"/>
        </w:rPr>
        <w:t xml:space="preserve">доставления земельного участка </w:t>
      </w:r>
      <w:r w:rsidRPr="004E0F88">
        <w:rPr>
          <w:rFonts w:ascii="Times New Roman" w:eastAsia="Times New Roman" w:hAnsi="Times New Roman" w:cs="Times New Roman"/>
          <w:sz w:val="28"/>
          <w:szCs w:val="28"/>
          <w:lang w:eastAsia="ru-RU"/>
        </w:rPr>
        <w:t>в собственность за плату без проведения торгов;</w:t>
      </w:r>
    </w:p>
    <w:p w:rsidR="000736C2" w:rsidRPr="004E0F8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F88">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4E0F8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F88">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4E0F88">
        <w:rPr>
          <w:rFonts w:ascii="Times New Roman" w:eastAsia="Times New Roman" w:hAnsi="Times New Roman" w:cs="Times New Roman"/>
          <w:sz w:val="28"/>
          <w:szCs w:val="28"/>
          <w:lang w:eastAsia="ru-RU"/>
        </w:rPr>
        <w:t xml:space="preserve"> </w:t>
      </w:r>
      <w:r w:rsidRPr="004E0F88">
        <w:rPr>
          <w:rFonts w:ascii="Times New Roman" w:eastAsia="Times New Roman" w:hAnsi="Times New Roman" w:cs="Times New Roman"/>
          <w:sz w:val="28"/>
          <w:szCs w:val="28"/>
          <w:lang w:eastAsia="ru-RU"/>
        </w:rPr>
        <w:t>в аренду без проведения торгов;</w:t>
      </w:r>
    </w:p>
    <w:p w:rsidR="000736C2" w:rsidRPr="004E0F8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F88">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4E0F88">
        <w:rPr>
          <w:rFonts w:ascii="Times New Roman" w:eastAsia="Times New Roman" w:hAnsi="Times New Roman" w:cs="Times New Roman"/>
          <w:sz w:val="28"/>
          <w:szCs w:val="28"/>
          <w:lang w:eastAsia="ru-RU"/>
        </w:rPr>
        <w:t xml:space="preserve"> </w:t>
      </w:r>
      <w:r w:rsidRPr="004E0F88">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F88">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proofErr w:type="gramStart"/>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040673">
        <w:rPr>
          <w:rFonts w:ascii="Times New Roman" w:hAnsi="Times New Roman" w:cs="Times New Roman"/>
          <w:sz w:val="28"/>
          <w:szCs w:val="28"/>
        </w:rPr>
        <w:lastRenderedPageBreak/>
        <w:t>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4E0F88">
        <w:rPr>
          <w:rFonts w:ascii="Times New Roman" w:hAnsi="Times New Roman" w:cs="Times New Roman"/>
          <w:sz w:val="28"/>
          <w:szCs w:val="28"/>
        </w:rPr>
        <w:t xml:space="preserve">МО Рождественского сельского поселения Гатчинского муниципального района </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 предварительном согласовании предоставления земельного </w:t>
      </w:r>
      <w:r w:rsidRPr="004E0F88">
        <w:rPr>
          <w:rFonts w:ascii="Times New Roman" w:hAnsi="Times New Roman" w:cs="Times New Roman"/>
          <w:sz w:val="28"/>
          <w:szCs w:val="28"/>
        </w:rPr>
        <w:t>участка</w:t>
      </w:r>
      <w:r w:rsidR="00BA0CC4" w:rsidRPr="004E0F88">
        <w:rPr>
          <w:rFonts w:ascii="Times New Roman" w:hAnsi="Times New Roman" w:cs="Times New Roman"/>
          <w:sz w:val="28"/>
          <w:szCs w:val="28"/>
        </w:rPr>
        <w:t xml:space="preserve"> </w:t>
      </w:r>
      <w:r w:rsidR="00AE448F" w:rsidRPr="004E0F88">
        <w:rPr>
          <w:rFonts w:ascii="Times New Roman" w:hAnsi="Times New Roman" w:cs="Times New Roman"/>
          <w:sz w:val="28"/>
          <w:szCs w:val="28"/>
        </w:rPr>
        <w:t>(с приложением схемы расположения земельного участка в случае</w:t>
      </w:r>
      <w:r w:rsidR="00FD40D0" w:rsidRPr="004E0F88">
        <w:rPr>
          <w:rFonts w:ascii="Times New Roman" w:hAnsi="Times New Roman" w:cs="Times New Roman"/>
          <w:sz w:val="28"/>
          <w:szCs w:val="28"/>
        </w:rPr>
        <w:t>,</w:t>
      </w:r>
      <w:r w:rsidR="00AE448F" w:rsidRPr="004E0F88">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AF0D30">
        <w:rPr>
          <w:rFonts w:ascii="Times New Roman" w:hAnsi="Times New Roman" w:cs="Times New Roman"/>
          <w:sz w:val="28"/>
          <w:szCs w:val="28"/>
        </w:rPr>
        <w:t>15 рабочих</w:t>
      </w:r>
      <w:r w:rsidR="0086403F" w:rsidRPr="00AF0D30">
        <w:rPr>
          <w:rFonts w:ascii="Times New Roman" w:hAnsi="Times New Roman" w:cs="Times New Roman"/>
          <w:sz w:val="28"/>
          <w:szCs w:val="28"/>
        </w:rPr>
        <w:t xml:space="preserve"> </w:t>
      </w:r>
      <w:r w:rsidRPr="00AF0D30">
        <w:rPr>
          <w:rFonts w:ascii="Times New Roman" w:hAnsi="Times New Roman" w:cs="Times New Roman"/>
          <w:sz w:val="28"/>
          <w:szCs w:val="28"/>
        </w:rPr>
        <w:t>дней</w:t>
      </w:r>
      <w:r w:rsidRPr="00040673">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10 рабочих 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86403F" w:rsidRPr="00AE448F">
        <w:rPr>
          <w:rFonts w:ascii="Times New Roman" w:hAnsi="Times New Roman" w:cs="Times New Roman"/>
          <w:sz w:val="28"/>
          <w:szCs w:val="28"/>
        </w:rPr>
        <w:t>45</w:t>
      </w:r>
      <w:r w:rsidR="00A55236"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xml:space="preserve">календарных </w:t>
      </w:r>
      <w:r w:rsidRPr="00AE448F">
        <w:rPr>
          <w:rFonts w:ascii="Times New Roman" w:hAnsi="Times New Roman" w:cs="Times New Roman"/>
          <w:sz w:val="28"/>
          <w:szCs w:val="28"/>
        </w:rPr>
        <w:t>дней</w:t>
      </w:r>
      <w:r w:rsidR="008C517A" w:rsidRPr="00AE448F">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чем до</w:t>
      </w:r>
      <w:proofErr w:type="gramEnd"/>
      <w:r w:rsidR="00605E91" w:rsidRPr="00AE448F">
        <w:rPr>
          <w:rFonts w:ascii="Times New Roman" w:hAnsi="Times New Roman" w:cs="Times New Roman"/>
          <w:sz w:val="28"/>
          <w:szCs w:val="28"/>
        </w:rPr>
        <w:t xml:space="preserve"> </w:t>
      </w:r>
      <w:proofErr w:type="gramStart"/>
      <w:r w:rsidR="00605E91" w:rsidRPr="00AE448F">
        <w:rPr>
          <w:rFonts w:ascii="Times New Roman" w:hAnsi="Times New Roman" w:cs="Times New Roman"/>
          <w:sz w:val="28"/>
          <w:szCs w:val="28"/>
        </w:rPr>
        <w:t xml:space="preserve">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roofErr w:type="gramEnd"/>
    </w:p>
    <w:p w:rsidR="0057102D" w:rsidRPr="00AE448F" w:rsidRDefault="0057102D" w:rsidP="0057102D">
      <w:pPr>
        <w:pStyle w:val="ConsPlusNormal"/>
        <w:ind w:firstLine="709"/>
        <w:jc w:val="both"/>
        <w:rPr>
          <w:rFonts w:ascii="Times New Roman" w:hAnsi="Times New Roman" w:cs="Times New Roman"/>
          <w:sz w:val="28"/>
          <w:szCs w:val="28"/>
        </w:rPr>
      </w:pPr>
      <w:bookmarkStart w:id="2" w:name="P99"/>
      <w:bookmarkEnd w:id="2"/>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02.09.2020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AE448F">
        <w:rPr>
          <w:rFonts w:ascii="Times New Roman" w:hAnsi="Times New Roman" w:cs="Times New Roman"/>
          <w:sz w:val="28"/>
          <w:szCs w:val="28"/>
        </w:rPr>
        <w:lastRenderedPageBreak/>
        <w:t xml:space="preserve">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Pr>
          <w:rFonts w:ascii="Times New Roman" w:hAnsi="Times New Roman" w:cs="Times New Roman"/>
          <w:sz w:val="28"/>
          <w:szCs w:val="28"/>
        </w:rPr>
        <w:t xml:space="preserve"> </w:t>
      </w:r>
      <w:r w:rsidR="00647C51" w:rsidRPr="004E0F88">
        <w:rPr>
          <w:rFonts w:ascii="Times New Roman" w:hAnsi="Times New Roman" w:cs="Times New Roman"/>
          <w:sz w:val="28"/>
          <w:szCs w:val="28"/>
        </w:rPr>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4E0F88">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лично заявителем при обращении 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обращении в </w:t>
      </w:r>
      <w:r w:rsidR="00F759D4" w:rsidRPr="00AE448F">
        <w:rPr>
          <w:rFonts w:ascii="Times New Roman" w:hAnsi="Times New Roman" w:cs="Times New Roman"/>
          <w:sz w:val="28"/>
          <w:szCs w:val="28"/>
        </w:rPr>
        <w:t xml:space="preserve">Администрацию, </w:t>
      </w:r>
      <w:r w:rsidRPr="00AE448F">
        <w:rPr>
          <w:rFonts w:ascii="Times New Roman" w:hAnsi="Times New Roman" w:cs="Times New Roman"/>
          <w:sz w:val="28"/>
          <w:szCs w:val="28"/>
        </w:rPr>
        <w:t>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3" w:name="P100"/>
      <w:bookmarkEnd w:id="3"/>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w:t>
      </w:r>
      <w:proofErr w:type="gramStart"/>
      <w:r w:rsidRPr="00AF0D30">
        <w:rPr>
          <w:rFonts w:ascii="Times New Roman" w:hAnsi="Times New Roman" w:cs="Times New Roman"/>
          <w:sz w:val="28"/>
          <w:szCs w:val="28"/>
        </w:rPr>
        <w:t>заявление</w:t>
      </w:r>
      <w:proofErr w:type="gramEnd"/>
      <w:r w:rsidRPr="00AF0D30">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w:t>
      </w:r>
      <w:r w:rsidRPr="00040673">
        <w:rPr>
          <w:rFonts w:ascii="Times New Roman" w:hAnsi="Times New Roman" w:cs="Times New Roman"/>
          <w:sz w:val="28"/>
          <w:szCs w:val="28"/>
        </w:rPr>
        <w:lastRenderedPageBreak/>
        <w:t xml:space="preserve">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 xml:space="preserve">заверенный перевод </w:t>
      </w:r>
      <w:proofErr w:type="gramStart"/>
      <w:r w:rsidRPr="00AE448F">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E448F">
        <w:t>,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w:t>
      </w:r>
      <w:r w:rsidRPr="00AE448F">
        <w:lastRenderedPageBreak/>
        <w:t>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proofErr w:type="gramStart"/>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E448F">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E448F">
        <w:t>на</w:t>
      </w:r>
      <w:proofErr w:type="gramEnd"/>
      <w:r w:rsidRPr="00AE448F">
        <w:t xml:space="preserve"> </w:t>
      </w:r>
      <w:proofErr w:type="gramStart"/>
      <w:r w:rsidRPr="00AE448F">
        <w:t>хозяйственного</w:t>
      </w:r>
      <w:proofErr w:type="gramEnd"/>
      <w:r w:rsidRPr="00AE448F">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proofErr w:type="gramStart"/>
      <w:r w:rsidRPr="00AE448F">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E448F">
        <w:t xml:space="preserve">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proofErr w:type="gramStart"/>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E448F">
        <w:t xml:space="preserve"> </w:t>
      </w:r>
      <w:proofErr w:type="gramStart"/>
      <w:r w:rsidRPr="00AE448F">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w:t>
      </w:r>
      <w:r w:rsidRPr="00AE448F">
        <w:lastRenderedPageBreak/>
        <w:t>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proofErr w:type="gramStart"/>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4E0F88">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D70CAB">
        <w:t xml:space="preserve">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proofErr w:type="gramStart"/>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w:t>
      </w:r>
      <w:r w:rsidRPr="00AE448F">
        <w:lastRenderedPageBreak/>
        <w:t>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proofErr w:type="gramStart"/>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4E0F88" w:rsidRDefault="00FC594F" w:rsidP="00FC594F">
      <w:pPr>
        <w:pStyle w:val="1"/>
        <w:numPr>
          <w:ilvl w:val="0"/>
          <w:numId w:val="13"/>
        </w:numPr>
        <w:tabs>
          <w:tab w:val="left" w:pos="1378"/>
        </w:tabs>
        <w:ind w:firstLine="760"/>
        <w:jc w:val="both"/>
      </w:pPr>
      <w:r w:rsidRPr="004E0F88">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lastRenderedPageBreak/>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4E0F88">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w:t>
      </w:r>
      <w:r w:rsidRPr="00AE448F">
        <w:lastRenderedPageBreak/>
        <w:t>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4" w:name="P112"/>
      <w:bookmarkEnd w:id="4"/>
      <w:r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F0D30">
        <w:rPr>
          <w:rFonts w:ascii="Times New Roman" w:eastAsiaTheme="minorEastAsia" w:hAnsi="Times New Roman" w:cs="Times New Roman"/>
          <w:sz w:val="28"/>
          <w:szCs w:val="28"/>
          <w:lang w:eastAsia="ru-RU"/>
        </w:rPr>
        <w:t>к</w:t>
      </w:r>
      <w:proofErr w:type="gramEnd"/>
      <w:r w:rsidRPr="00AF0D30">
        <w:rPr>
          <w:rFonts w:ascii="Times New Roman" w:eastAsiaTheme="minorEastAsia" w:hAnsi="Times New Roman" w:cs="Times New Roman"/>
          <w:sz w:val="28"/>
          <w:szCs w:val="28"/>
          <w:lang w:eastAsia="ru-RU"/>
        </w:rPr>
        <w:t xml:space="preserve">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w:t>
      </w:r>
      <w:r w:rsidRPr="00AF0D30">
        <w:rPr>
          <w:rFonts w:ascii="Times New Roman" w:eastAsiaTheme="minorEastAsia"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proofErr w:type="gramStart"/>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E448F">
        <w:t xml:space="preserve"> </w:t>
      </w:r>
      <w:proofErr w:type="gramStart"/>
      <w:r w:rsidRPr="00AE448F">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w:t>
      </w:r>
      <w:r w:rsidRPr="00AE448F">
        <w:lastRenderedPageBreak/>
        <w:t>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B587A" w:rsidRPr="00AE448F" w:rsidRDefault="00CB587A" w:rsidP="00EB6280">
      <w:pPr>
        <w:pStyle w:val="1"/>
        <w:numPr>
          <w:ilvl w:val="0"/>
          <w:numId w:val="4"/>
        </w:numPr>
        <w:ind w:left="0" w:firstLine="710"/>
        <w:jc w:val="both"/>
      </w:pPr>
      <w:proofErr w:type="gramStart"/>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E448F">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proofErr w:type="gramStart"/>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roofErr w:type="gramEnd"/>
    </w:p>
    <w:p w:rsidR="00D70CAB" w:rsidRDefault="00CB587A" w:rsidP="00D70CAB">
      <w:pPr>
        <w:pStyle w:val="1"/>
        <w:numPr>
          <w:ilvl w:val="0"/>
          <w:numId w:val="4"/>
        </w:numPr>
        <w:tabs>
          <w:tab w:val="left" w:pos="1225"/>
        </w:tabs>
        <w:ind w:left="0" w:firstLine="710"/>
        <w:jc w:val="both"/>
      </w:pPr>
      <w:proofErr w:type="gramStart"/>
      <w:r w:rsidRPr="00AE448F">
        <w:t xml:space="preserve">решение Правительства Российской Федерации о сооружении ядерных установок, радиационных источников, пунктов хранения ядерных материалов и </w:t>
      </w:r>
      <w:r w:rsidRPr="00AE448F">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w:t>
      </w:r>
      <w:proofErr w:type="gramEnd"/>
      <w:r w:rsidR="00D70CAB">
        <w:t xml:space="preserve"> предоставлением в аренду;</w:t>
      </w:r>
    </w:p>
    <w:p w:rsidR="00D70CAB" w:rsidRPr="004E0F88" w:rsidRDefault="00D70CAB" w:rsidP="00D70CAB">
      <w:pPr>
        <w:pStyle w:val="1"/>
        <w:numPr>
          <w:ilvl w:val="0"/>
          <w:numId w:val="4"/>
        </w:numPr>
        <w:tabs>
          <w:tab w:val="left" w:pos="1225"/>
        </w:tabs>
        <w:ind w:left="0" w:firstLine="710"/>
        <w:jc w:val="both"/>
      </w:pPr>
      <w:r w:rsidRPr="004E0F88">
        <w:t>сведения о трудовой деятельности за периоды после  1 января 2020 года</w:t>
      </w:r>
      <w:r w:rsidR="0011107C" w:rsidRPr="004E0F88">
        <w:t>;</w:t>
      </w:r>
    </w:p>
    <w:p w:rsidR="0011107C" w:rsidRPr="004E0F88" w:rsidRDefault="0011107C" w:rsidP="0011107C">
      <w:pPr>
        <w:pStyle w:val="1"/>
        <w:numPr>
          <w:ilvl w:val="0"/>
          <w:numId w:val="4"/>
        </w:numPr>
        <w:tabs>
          <w:tab w:val="left" w:pos="1239"/>
        </w:tabs>
        <w:ind w:left="0" w:firstLine="709"/>
        <w:jc w:val="both"/>
      </w:pPr>
      <w:r w:rsidRPr="004E0F88">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4E0F88">
        <w:t>зование;</w:t>
      </w:r>
    </w:p>
    <w:p w:rsidR="00A21438" w:rsidRPr="004E0F88" w:rsidRDefault="00A21438" w:rsidP="00A21438">
      <w:pPr>
        <w:pStyle w:val="1"/>
        <w:numPr>
          <w:ilvl w:val="0"/>
          <w:numId w:val="4"/>
        </w:numPr>
        <w:tabs>
          <w:tab w:val="left" w:pos="1296"/>
        </w:tabs>
        <w:ind w:left="0" w:firstLine="709"/>
        <w:jc w:val="both"/>
      </w:pPr>
      <w:r w:rsidRPr="004E0F88">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4E0F88" w:rsidRDefault="00A21438" w:rsidP="0011107C">
      <w:pPr>
        <w:pStyle w:val="1"/>
        <w:numPr>
          <w:ilvl w:val="0"/>
          <w:numId w:val="4"/>
        </w:numPr>
        <w:tabs>
          <w:tab w:val="left" w:pos="1239"/>
        </w:tabs>
        <w:ind w:left="0" w:firstLine="709"/>
        <w:jc w:val="both"/>
      </w:pPr>
      <w:r w:rsidRPr="004E0F88">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4E0F88" w:rsidRDefault="00A21438" w:rsidP="0011107C">
      <w:pPr>
        <w:pStyle w:val="1"/>
        <w:numPr>
          <w:ilvl w:val="0"/>
          <w:numId w:val="4"/>
        </w:numPr>
        <w:tabs>
          <w:tab w:val="left" w:pos="1239"/>
        </w:tabs>
        <w:ind w:left="0" w:firstLine="709"/>
        <w:jc w:val="both"/>
      </w:pPr>
      <w:r w:rsidRPr="004E0F88">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Default="0011107C" w:rsidP="0011107C">
      <w:pPr>
        <w:pStyle w:val="1"/>
        <w:tabs>
          <w:tab w:val="left" w:pos="1225"/>
        </w:tabs>
        <w:jc w:val="both"/>
      </w:pPr>
    </w:p>
    <w:p w:rsidR="00A877B4" w:rsidRPr="00040673" w:rsidRDefault="00D70CAB" w:rsidP="00A21438">
      <w:pPr>
        <w:pStyle w:val="1"/>
        <w:tabs>
          <w:tab w:val="left" w:pos="1225"/>
        </w:tabs>
        <w:ind w:firstLine="709"/>
        <w:jc w:val="both"/>
      </w:pPr>
      <w:r w:rsidRPr="00040673">
        <w:t xml:space="preserve"> </w:t>
      </w:r>
      <w:r w:rsidR="00A877B4"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040673">
        <w:rPr>
          <w:rFonts w:ascii="Times New Roman" w:eastAsia="Times New Roman" w:hAnsi="Times New Roman" w:cs="Times New Roman"/>
          <w:sz w:val="28"/>
          <w:szCs w:val="28"/>
          <w:lang w:eastAsia="ru-RU"/>
        </w:rPr>
        <w:lastRenderedPageBreak/>
        <w:t>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040673">
        <w:rPr>
          <w:rFonts w:ascii="Times New Roman" w:hAnsi="Times New Roman" w:cs="Times New Roman"/>
          <w:sz w:val="28"/>
          <w:szCs w:val="28"/>
        </w:rPr>
        <w:lastRenderedPageBreak/>
        <w:t>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6" w:name="P129"/>
      <w:bookmarkEnd w:id="6"/>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7" w:name="P134"/>
      <w:bookmarkEnd w:id="7"/>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AE448F">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E448F">
        <w:rPr>
          <w:rFonts w:ascii="Times New Roman" w:eastAsia="Times New Roman" w:hAnsi="Times New Roman" w:cs="Times New Roman"/>
          <w:sz w:val="28"/>
          <w:szCs w:val="28"/>
          <w:lang w:eastAsia="ru-RU"/>
        </w:rPr>
        <w:t>ств дл</w:t>
      </w:r>
      <w:proofErr w:type="gramEnd"/>
      <w:r w:rsidRPr="00AE448F">
        <w:rPr>
          <w:rFonts w:ascii="Times New Roman" w:eastAsia="Times New Roman" w:hAnsi="Times New Roman" w:cs="Times New Roman"/>
          <w:sz w:val="28"/>
          <w:szCs w:val="28"/>
          <w:lang w:eastAsia="ru-RU"/>
        </w:rPr>
        <w:t>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AE448F">
        <w:rPr>
          <w:rFonts w:ascii="Times New Roman" w:eastAsia="Times New Roman" w:hAnsi="Times New Roman" w:cs="Times New Roman"/>
          <w:sz w:val="28"/>
          <w:szCs w:val="28"/>
          <w:lang w:eastAsia="ru-RU"/>
        </w:rPr>
        <w:lastRenderedPageBreak/>
        <w:t xml:space="preserve">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E448F">
        <w:rPr>
          <w:rFonts w:ascii="Times New Roman" w:eastAsiaTheme="minorEastAsia" w:hAnsi="Times New Roman" w:cs="Times New Roman"/>
          <w:sz w:val="28"/>
          <w:szCs w:val="28"/>
          <w:lang w:eastAsia="ru-RU"/>
        </w:rPr>
        <w:t>и(</w:t>
      </w:r>
      <w:proofErr w:type="gramEnd"/>
      <w:r w:rsidRPr="00AE448F">
        <w:rPr>
          <w:rFonts w:ascii="Times New Roman" w:eastAsiaTheme="minorEastAsia" w:hAnsi="Times New Roman" w:cs="Times New Roman"/>
          <w:sz w:val="28"/>
          <w:szCs w:val="28"/>
          <w:lang w:eastAsia="ru-RU"/>
        </w:rPr>
        <w:t xml:space="preserve">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AE448F">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более </w:t>
      </w:r>
      <w:r w:rsidR="00A931C0" w:rsidRPr="00AE448F">
        <w:rPr>
          <w:rFonts w:ascii="Times New Roman" w:hAnsi="Times New Roman" w:cs="Times New Roman"/>
          <w:sz w:val="28"/>
          <w:szCs w:val="28"/>
        </w:rPr>
        <w:t>11 рабочих</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FD4351" w:rsidRPr="00AE448F">
        <w:rPr>
          <w:rFonts w:ascii="Times New Roman" w:hAnsi="Times New Roman" w:cs="Times New Roman"/>
          <w:sz w:val="28"/>
          <w:szCs w:val="28"/>
        </w:rPr>
        <w:t>4</w:t>
      </w:r>
      <w:r w:rsidR="00681277" w:rsidRPr="00AE448F">
        <w:rPr>
          <w:rFonts w:ascii="Times New Roman" w:hAnsi="Times New Roman" w:cs="Times New Roman"/>
          <w:sz w:val="28"/>
          <w:szCs w:val="28"/>
        </w:rPr>
        <w:t>1</w:t>
      </w:r>
      <w:r w:rsidR="00A55236"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(в период до 01.01.2023 - не более чем до</w:t>
      </w:r>
      <w:proofErr w:type="gramEnd"/>
      <w:r w:rsidR="007B67B4" w:rsidRPr="00AE448F">
        <w:rPr>
          <w:rFonts w:ascii="Times New Roman" w:hAnsi="Times New Roman" w:cs="Times New Roman"/>
          <w:sz w:val="28"/>
          <w:szCs w:val="28"/>
        </w:rPr>
        <w:t xml:space="preserve"> </w:t>
      </w:r>
      <w:proofErr w:type="gramStart"/>
      <w:r w:rsidR="007B67B4" w:rsidRPr="00AE448F">
        <w:rPr>
          <w:rFonts w:ascii="Times New Roman" w:hAnsi="Times New Roman" w:cs="Times New Roman"/>
          <w:sz w:val="28"/>
          <w:szCs w:val="28"/>
        </w:rPr>
        <w:t>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roofErr w:type="gramEnd"/>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8" w:name="Par395"/>
      <w:bookmarkEnd w:id="8"/>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w:t>
      </w:r>
      <w:r w:rsidRPr="00AE448F">
        <w:rPr>
          <w:rFonts w:ascii="Times New Roman" w:eastAsia="Times New Roman" w:hAnsi="Times New Roman" w:cs="Times New Roman"/>
          <w:sz w:val="28"/>
          <w:szCs w:val="28"/>
          <w:lang w:eastAsia="ru-RU"/>
        </w:rPr>
        <w:lastRenderedPageBreak/>
        <w:t>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w:t>
      </w:r>
      <w:proofErr w:type="gramStart"/>
      <w:r w:rsidRPr="00AE448F">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roofErr w:type="gramEnd"/>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AE448F">
        <w:rPr>
          <w:rFonts w:ascii="Times New Roman" w:hAnsi="Times New Roman" w:cs="Times New Roman"/>
          <w:sz w:val="28"/>
          <w:szCs w:val="28"/>
        </w:rPr>
        <w:t>и(</w:t>
      </w:r>
      <w:proofErr w:type="gramEnd"/>
      <w:r w:rsidR="00292852" w:rsidRPr="00AE448F">
        <w:rPr>
          <w:rFonts w:ascii="Times New Roman" w:hAnsi="Times New Roman" w:cs="Times New Roman"/>
          <w:sz w:val="28"/>
          <w:szCs w:val="28"/>
        </w:rPr>
        <w:t>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AE448F">
        <w:rPr>
          <w:rFonts w:ascii="Times New Roman" w:hAnsi="Times New Roman" w:cs="Times New Roman"/>
          <w:sz w:val="28"/>
          <w:szCs w:val="28"/>
        </w:rPr>
        <w:t>заявлении</w:t>
      </w:r>
      <w:proofErr w:type="gramEnd"/>
      <w:r w:rsidRPr="00AE448F">
        <w:rPr>
          <w:rFonts w:ascii="Times New Roman" w:hAnsi="Times New Roman" w:cs="Times New Roman"/>
          <w:sz w:val="28"/>
          <w:szCs w:val="28"/>
        </w:rPr>
        <w:t xml:space="preserve">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w:t>
      </w:r>
      <w:proofErr w:type="gramStart"/>
      <w:r w:rsidRPr="00AE448F">
        <w:rPr>
          <w:rFonts w:ascii="Times New Roman" w:hAnsi="Times New Roman" w:cs="Times New Roman"/>
          <w:sz w:val="28"/>
          <w:szCs w:val="28"/>
        </w:rPr>
        <w:t>с даты окончания</w:t>
      </w:r>
      <w:proofErr w:type="gramEnd"/>
      <w:r w:rsidRPr="00AE448F">
        <w:rPr>
          <w:rFonts w:ascii="Times New Roman" w:hAnsi="Times New Roman" w:cs="Times New Roman"/>
          <w:sz w:val="28"/>
          <w:szCs w:val="28"/>
        </w:rPr>
        <w:t xml:space="preserve">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A931C0" w:rsidRPr="00AE448F">
        <w:rPr>
          <w:rFonts w:ascii="Times New Roman" w:hAnsi="Times New Roman" w:cs="Times New Roman"/>
          <w:sz w:val="28"/>
          <w:szCs w:val="28"/>
        </w:rPr>
        <w:t>11 рабочих д</w:t>
      </w:r>
      <w:r w:rsidRPr="00AE448F">
        <w:rPr>
          <w:rFonts w:ascii="Times New Roman" w:hAnsi="Times New Roman" w:cs="Times New Roman"/>
          <w:sz w:val="28"/>
          <w:szCs w:val="28"/>
        </w:rPr>
        <w:t>ней</w:t>
      </w:r>
      <w:r w:rsidR="00B91F90" w:rsidRPr="00AE448F">
        <w:rPr>
          <w:rFonts w:ascii="Times New Roman" w:hAnsi="Times New Roman" w:cs="Times New Roman"/>
          <w:sz w:val="28"/>
          <w:szCs w:val="28"/>
        </w:rPr>
        <w:t xml:space="preserve"> (в период до 01.01.2023 -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proofErr w:type="gramStart"/>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w:t>
      </w:r>
      <w:r w:rsidR="00A877B4" w:rsidRPr="00AE448F">
        <w:rPr>
          <w:rFonts w:ascii="Times New Roman" w:hAnsi="Times New Roman" w:cs="Times New Roman"/>
          <w:sz w:val="28"/>
          <w:szCs w:val="28"/>
        </w:rPr>
        <w:lastRenderedPageBreak/>
        <w:t xml:space="preserve">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AE448F">
        <w:rPr>
          <w:rFonts w:ascii="Times New Roman" w:hAnsi="Times New Roman" w:cs="Times New Roman"/>
          <w:sz w:val="28"/>
          <w:szCs w:val="28"/>
        </w:rPr>
        <w:t>41</w:t>
      </w:r>
      <w:r w:rsidR="00687691"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A877B4"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(в период до 01.01.2023 - не более чем до</w:t>
      </w:r>
      <w:proofErr w:type="gramEnd"/>
      <w:r w:rsidR="00B91F90" w:rsidRPr="00AE448F">
        <w:rPr>
          <w:rFonts w:ascii="Times New Roman" w:hAnsi="Times New Roman" w:cs="Times New Roman"/>
          <w:sz w:val="28"/>
          <w:szCs w:val="28"/>
        </w:rPr>
        <w:t xml:space="preserve"> </w:t>
      </w:r>
      <w:proofErr w:type="gramStart"/>
      <w:r w:rsidR="00B91F90" w:rsidRPr="00AE448F">
        <w:rPr>
          <w:rFonts w:ascii="Times New Roman" w:hAnsi="Times New Roman" w:cs="Times New Roman"/>
          <w:sz w:val="28"/>
          <w:szCs w:val="28"/>
        </w:rPr>
        <w:t>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proofErr w:type="gramEnd"/>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 xml:space="preserve">муниципальной </w:t>
      </w:r>
      <w:r w:rsidR="00DD7DDC" w:rsidRPr="004E0F88">
        <w:rPr>
          <w:rFonts w:ascii="Times New Roman" w:hAnsi="Times New Roman" w:cs="Times New Roman"/>
          <w:sz w:val="28"/>
          <w:szCs w:val="28"/>
        </w:rPr>
        <w:t>услуги</w:t>
      </w:r>
      <w:r w:rsidR="00F70ABF" w:rsidRPr="004E0F88">
        <w:rPr>
          <w:rFonts w:ascii="Times New Roman" w:hAnsi="Times New Roman" w:cs="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E0F88">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AF0D30">
        <w:rPr>
          <w:rFonts w:ascii="Times New Roman" w:hAnsi="Times New Roman" w:cs="Times New Roman"/>
          <w:sz w:val="28"/>
          <w:szCs w:val="28"/>
        </w:rPr>
        <w:t>и(</w:t>
      </w:r>
      <w:proofErr w:type="gramEnd"/>
      <w:r w:rsidR="002F195E" w:rsidRPr="00AF0D30">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F0D30">
        <w:rPr>
          <w:rFonts w:ascii="Times New Roman" w:eastAsia="Times New Roman" w:hAnsi="Times New Roman" w:cs="Times New Roman"/>
          <w:sz w:val="28"/>
          <w:szCs w:val="28"/>
          <w:lang w:eastAsia="ru-RU"/>
        </w:rPr>
        <w:t>и(</w:t>
      </w:r>
      <w:proofErr w:type="gramEnd"/>
      <w:r w:rsidRPr="00AF0D30">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w:t>
      </w:r>
      <w:r w:rsidRPr="00AE448F">
        <w:rPr>
          <w:rFonts w:ascii="Times New Roman" w:eastAsia="Times New Roman" w:hAnsi="Times New Roman" w:cs="Times New Roman"/>
          <w:sz w:val="28"/>
          <w:szCs w:val="28"/>
          <w:lang w:eastAsia="ru-RU"/>
        </w:rPr>
        <w:lastRenderedPageBreak/>
        <w:t xml:space="preserve">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w:t>
      </w:r>
      <w:r w:rsidRPr="00040673">
        <w:rPr>
          <w:rFonts w:ascii="Times New Roman" w:hAnsi="Times New Roman" w:cs="Times New Roman"/>
          <w:sz w:val="28"/>
          <w:szCs w:val="28"/>
        </w:rPr>
        <w:lastRenderedPageBreak/>
        <w:t xml:space="preserve">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w:t>
      </w:r>
      <w:r w:rsidRPr="00040673">
        <w:rPr>
          <w:rFonts w:ascii="Times New Roman" w:hAnsi="Times New Roman" w:cs="Times New Roman"/>
          <w:sz w:val="28"/>
          <w:szCs w:val="28"/>
        </w:rPr>
        <w:lastRenderedPageBreak/>
        <w:t xml:space="preserve">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40673">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lastRenderedPageBreak/>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10" w:name="P439"/>
      <w:bookmarkEnd w:id="10"/>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 xml:space="preserve">Почтовый адрес </w:t>
      </w:r>
      <w:proofErr w:type="gramStart"/>
      <w:r w:rsidRPr="00AE448F">
        <w:t>и(</w:t>
      </w:r>
      <w:proofErr w:type="gramEnd"/>
      <w:r w:rsidRPr="00AE448F">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7A53B7" w:rsidRPr="00AF0D30" w:rsidRDefault="007A53B7" w:rsidP="00AE448F">
            <w:pPr>
              <w:pStyle w:val="ConsPlusNormal"/>
              <w:numPr>
                <w:ilvl w:val="0"/>
                <w:numId w:val="7"/>
              </w:numPr>
              <w:jc w:val="both"/>
            </w:pPr>
            <w:proofErr w:type="gramStart"/>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roofErr w:type="gramEnd"/>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7A53B7" w:rsidRPr="00AF0D30" w:rsidRDefault="007A53B7" w:rsidP="007A53B7">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roofErr w:type="gramEnd"/>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proofErr w:type="gramStart"/>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AF0D30" w:rsidRDefault="00D769E9" w:rsidP="00D769E9">
            <w:pPr>
              <w:pStyle w:val="ConsPlusNormal"/>
              <w:numPr>
                <w:ilvl w:val="0"/>
                <w:numId w:val="10"/>
              </w:numPr>
              <w:jc w:val="both"/>
            </w:pPr>
            <w:proofErr w:type="gramStart"/>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AF0D30" w:rsidRDefault="00D769E9" w:rsidP="00D769E9">
            <w:pPr>
              <w:pStyle w:val="ConsPlusNormal"/>
              <w:numPr>
                <w:ilvl w:val="0"/>
                <w:numId w:val="10"/>
              </w:numPr>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w:t>
            </w:r>
            <w:proofErr w:type="gramStart"/>
            <w:r w:rsidRPr="00AF0D30">
              <w:t>й(</w:t>
            </w:r>
            <w:proofErr w:type="gramEnd"/>
            <w:r w:rsidRPr="00AF0D30">
              <w:t xml:space="preserve">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55" w:rsidRDefault="00EF3E55" w:rsidP="00327D48">
      <w:pPr>
        <w:spacing w:after="0" w:line="240" w:lineRule="auto"/>
      </w:pPr>
      <w:r>
        <w:separator/>
      </w:r>
    </w:p>
  </w:endnote>
  <w:endnote w:type="continuationSeparator" w:id="0">
    <w:p w:rsidR="00EF3E55" w:rsidRDefault="00EF3E5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55" w:rsidRDefault="00EF3E55" w:rsidP="00327D48">
      <w:pPr>
        <w:spacing w:after="0" w:line="240" w:lineRule="auto"/>
      </w:pPr>
      <w:r>
        <w:separator/>
      </w:r>
    </w:p>
  </w:footnote>
  <w:footnote w:type="continuationSeparator" w:id="0">
    <w:p w:rsidR="00EF3E55" w:rsidRDefault="00EF3E55" w:rsidP="00327D48">
      <w:pPr>
        <w:spacing w:after="0" w:line="240" w:lineRule="auto"/>
      </w:pPr>
      <w:r>
        <w:continuationSeparator/>
      </w:r>
    </w:p>
  </w:footnote>
  <w:footnote w:id="1">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AD1A34" w:rsidRDefault="00AD1A34">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142"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0F7C53"/>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656FA"/>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0F88"/>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6FB2"/>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EF3E55"/>
    <w:rsid w:val="00F03C89"/>
    <w:rsid w:val="00F11CF7"/>
    <w:rsid w:val="00F15D3A"/>
    <w:rsid w:val="00F260ED"/>
    <w:rsid w:val="00F32683"/>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74E8-AC35-4EED-BD6B-93B2755E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22599</Words>
  <Characters>128819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Евгения Игоревна Ярошевская</cp:lastModifiedBy>
  <cp:revision>2</cp:revision>
  <cp:lastPrinted>2019-02-07T06:56:00Z</cp:lastPrinted>
  <dcterms:created xsi:type="dcterms:W3CDTF">2022-12-23T10:32:00Z</dcterms:created>
  <dcterms:modified xsi:type="dcterms:W3CDTF">2022-12-23T10:32:00Z</dcterms:modified>
</cp:coreProperties>
</file>