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E757F" w:rsidRPr="00567868" w:rsidRDefault="002E757F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7F" w:rsidRPr="00567868" w:rsidRDefault="002E757F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57F" w:rsidRPr="002E757F" w:rsidRDefault="002E757F" w:rsidP="002E75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57F" w:rsidRDefault="00DD0790" w:rsidP="002E7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B2E">
        <w:rPr>
          <w:rFonts w:ascii="Times New Roman" w:hAnsi="Times New Roman" w:cs="Times New Roman"/>
          <w:b/>
          <w:sz w:val="28"/>
          <w:szCs w:val="28"/>
        </w:rPr>
        <w:t>О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>т</w:t>
      </w:r>
      <w:r w:rsidR="003D53B7">
        <w:rPr>
          <w:rFonts w:ascii="Times New Roman" w:hAnsi="Times New Roman" w:cs="Times New Roman"/>
          <w:b/>
          <w:sz w:val="28"/>
          <w:szCs w:val="28"/>
        </w:rPr>
        <w:t xml:space="preserve"> «__</w:t>
      </w:r>
      <w:r w:rsidR="000045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D53B7">
        <w:rPr>
          <w:rFonts w:ascii="Times New Roman" w:hAnsi="Times New Roman" w:cs="Times New Roman"/>
          <w:b/>
          <w:sz w:val="28"/>
          <w:szCs w:val="28"/>
        </w:rPr>
        <w:t>_______</w:t>
      </w:r>
      <w:r w:rsidR="00AC1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>201</w:t>
      </w:r>
      <w:r w:rsidR="003D53B7">
        <w:rPr>
          <w:rFonts w:ascii="Times New Roman" w:hAnsi="Times New Roman" w:cs="Times New Roman"/>
          <w:b/>
          <w:sz w:val="28"/>
          <w:szCs w:val="28"/>
        </w:rPr>
        <w:t>9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              </w:t>
      </w:r>
      <w:r w:rsidR="00C92568" w:rsidRPr="00EF7B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D53B7">
        <w:rPr>
          <w:rFonts w:ascii="Times New Roman" w:hAnsi="Times New Roman" w:cs="Times New Roman"/>
          <w:b/>
          <w:sz w:val="28"/>
          <w:szCs w:val="28"/>
        </w:rPr>
        <w:t>__</w:t>
      </w:r>
    </w:p>
    <w:p w:rsidR="0000459B" w:rsidRPr="00567868" w:rsidRDefault="0000459B" w:rsidP="002E75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0A6" w:rsidRDefault="007B0E41" w:rsidP="00C540A6">
      <w:pPr>
        <w:spacing w:after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«</w:t>
      </w:r>
      <w:r w:rsidR="00C540A6" w:rsidRPr="00C540A6">
        <w:rPr>
          <w:rStyle w:val="2"/>
          <w:sz w:val="28"/>
          <w:szCs w:val="28"/>
        </w:rPr>
        <w:t xml:space="preserve">Об утверждении перечня отдельных видов </w:t>
      </w:r>
    </w:p>
    <w:p w:rsidR="00C540A6" w:rsidRDefault="00C540A6" w:rsidP="00C540A6">
      <w:pPr>
        <w:spacing w:after="0" w:line="240" w:lineRule="auto"/>
        <w:rPr>
          <w:rStyle w:val="2"/>
          <w:sz w:val="28"/>
          <w:szCs w:val="28"/>
        </w:rPr>
      </w:pPr>
      <w:r w:rsidRPr="00C540A6">
        <w:rPr>
          <w:rStyle w:val="2"/>
          <w:sz w:val="28"/>
          <w:szCs w:val="28"/>
        </w:rPr>
        <w:t>товаров, работ, услуг, их потребительских свойств</w:t>
      </w:r>
    </w:p>
    <w:p w:rsidR="00C540A6" w:rsidRDefault="00C540A6" w:rsidP="00C540A6">
      <w:pPr>
        <w:spacing w:after="0" w:line="240" w:lineRule="auto"/>
        <w:rPr>
          <w:rStyle w:val="2"/>
          <w:sz w:val="28"/>
          <w:szCs w:val="28"/>
        </w:rPr>
      </w:pPr>
      <w:r w:rsidRPr="00C540A6">
        <w:rPr>
          <w:rStyle w:val="2"/>
          <w:sz w:val="28"/>
          <w:szCs w:val="28"/>
        </w:rPr>
        <w:t xml:space="preserve"> (в том числе характеристик качества) </w:t>
      </w:r>
    </w:p>
    <w:p w:rsidR="00C540A6" w:rsidRDefault="00C540A6" w:rsidP="00C540A6">
      <w:pPr>
        <w:spacing w:after="0" w:line="240" w:lineRule="auto"/>
        <w:rPr>
          <w:rStyle w:val="2"/>
          <w:sz w:val="28"/>
          <w:szCs w:val="28"/>
        </w:rPr>
      </w:pPr>
      <w:r w:rsidRPr="00C540A6">
        <w:rPr>
          <w:rStyle w:val="2"/>
          <w:sz w:val="28"/>
          <w:szCs w:val="28"/>
        </w:rPr>
        <w:t xml:space="preserve">и иных характеристик </w:t>
      </w:r>
    </w:p>
    <w:p w:rsidR="00C540A6" w:rsidRDefault="00C540A6" w:rsidP="00C540A6">
      <w:pPr>
        <w:spacing w:after="0" w:line="240" w:lineRule="auto"/>
        <w:rPr>
          <w:rStyle w:val="2"/>
          <w:sz w:val="28"/>
          <w:szCs w:val="28"/>
        </w:rPr>
      </w:pPr>
      <w:r w:rsidRPr="00C540A6">
        <w:rPr>
          <w:rStyle w:val="2"/>
          <w:sz w:val="28"/>
          <w:szCs w:val="28"/>
        </w:rPr>
        <w:t xml:space="preserve">(в том числе предельных цен товаров, работ, услуг), </w:t>
      </w:r>
    </w:p>
    <w:p w:rsidR="00C540A6" w:rsidRDefault="00C540A6" w:rsidP="00C540A6">
      <w:pPr>
        <w:spacing w:after="0" w:line="240" w:lineRule="auto"/>
        <w:rPr>
          <w:rStyle w:val="2"/>
          <w:sz w:val="28"/>
          <w:szCs w:val="28"/>
        </w:rPr>
      </w:pPr>
      <w:r w:rsidRPr="00C540A6">
        <w:rPr>
          <w:rStyle w:val="2"/>
          <w:sz w:val="28"/>
          <w:szCs w:val="28"/>
        </w:rPr>
        <w:t xml:space="preserve">имеющих влияние на цену отдельных видов товаров, работ, услуг, закупаемых администрацией </w:t>
      </w:r>
      <w:r>
        <w:rPr>
          <w:rStyle w:val="2"/>
          <w:sz w:val="28"/>
          <w:szCs w:val="28"/>
        </w:rPr>
        <w:t xml:space="preserve">муниципального образования </w:t>
      </w:r>
    </w:p>
    <w:p w:rsidR="00C540A6" w:rsidRDefault="00C540A6" w:rsidP="00C540A6">
      <w:pPr>
        <w:spacing w:after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Рождественского сельского поселения </w:t>
      </w:r>
      <w:r w:rsidRPr="00C540A6">
        <w:rPr>
          <w:rStyle w:val="2"/>
          <w:sz w:val="28"/>
          <w:szCs w:val="28"/>
        </w:rPr>
        <w:t xml:space="preserve"> </w:t>
      </w:r>
    </w:p>
    <w:p w:rsidR="00C540A6" w:rsidRDefault="00C540A6" w:rsidP="00C540A6">
      <w:pPr>
        <w:spacing w:after="0" w:line="240" w:lineRule="auto"/>
        <w:rPr>
          <w:rStyle w:val="2"/>
          <w:sz w:val="28"/>
          <w:szCs w:val="28"/>
        </w:rPr>
      </w:pPr>
      <w:r w:rsidRPr="00C540A6">
        <w:rPr>
          <w:rStyle w:val="2"/>
          <w:sz w:val="28"/>
          <w:szCs w:val="28"/>
        </w:rPr>
        <w:t>Гатчинского муниципальног</w:t>
      </w:r>
      <w:r>
        <w:rPr>
          <w:rStyle w:val="2"/>
          <w:sz w:val="28"/>
          <w:szCs w:val="28"/>
        </w:rPr>
        <w:t>о района Ленинградской области</w:t>
      </w:r>
    </w:p>
    <w:p w:rsidR="007B0E41" w:rsidRDefault="00C540A6" w:rsidP="00C54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и подведомственными муниципальными казенными учреждениями </w:t>
      </w:r>
      <w:r w:rsidRPr="00C540A6">
        <w:rPr>
          <w:rStyle w:val="2"/>
          <w:sz w:val="28"/>
          <w:szCs w:val="28"/>
        </w:rPr>
        <w:t>(ведомственный перечень)</w:t>
      </w:r>
      <w:r w:rsidR="007B0E41">
        <w:rPr>
          <w:rFonts w:ascii="Times New Roman" w:hAnsi="Times New Roman" w:cs="Times New Roman"/>
          <w:sz w:val="28"/>
          <w:szCs w:val="28"/>
        </w:rPr>
        <w:t>»</w:t>
      </w:r>
    </w:p>
    <w:p w:rsidR="007B0E41" w:rsidRPr="00746E39" w:rsidRDefault="007B0E41" w:rsidP="007B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E41" w:rsidRDefault="007B0E41" w:rsidP="007B0E41">
      <w:pPr>
        <w:pStyle w:val="21"/>
        <w:shd w:val="clear" w:color="auto" w:fill="auto"/>
        <w:tabs>
          <w:tab w:val="left" w:pos="2372"/>
          <w:tab w:val="left" w:pos="3845"/>
        </w:tabs>
        <w:spacing w:before="0" w:after="0" w:line="317" w:lineRule="exact"/>
        <w:ind w:firstLine="640"/>
        <w:rPr>
          <w:rStyle w:val="2"/>
          <w:sz w:val="28"/>
          <w:szCs w:val="28"/>
        </w:rPr>
      </w:pPr>
      <w:r w:rsidRPr="00FF1985">
        <w:rPr>
          <w:rStyle w:val="2"/>
          <w:color w:val="000000"/>
          <w:sz w:val="28"/>
          <w:szCs w:val="28"/>
        </w:rPr>
        <w:t xml:space="preserve">В соответствии со статьей 19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</w:t>
      </w:r>
      <w:r w:rsidRPr="0000459B">
        <w:rPr>
          <w:rStyle w:val="20"/>
          <w:color w:val="000000"/>
          <w:sz w:val="28"/>
          <w:szCs w:val="28"/>
          <w:u w:val="none"/>
        </w:rPr>
        <w:t xml:space="preserve">постановлением </w:t>
      </w:r>
      <w:r w:rsidRPr="00FF1985">
        <w:rPr>
          <w:rStyle w:val="2"/>
          <w:color w:val="000000"/>
          <w:sz w:val="28"/>
          <w:szCs w:val="28"/>
        </w:rPr>
        <w:t>Правительства Российской Федерации от 13.10.2014 № 1047 «Об общих правилах определения нормативных затрат на обеспечение функций государственных</w:t>
      </w:r>
      <w:r w:rsidRPr="00FF1985">
        <w:rPr>
          <w:rStyle w:val="2"/>
          <w:color w:val="000000"/>
          <w:sz w:val="28"/>
          <w:szCs w:val="28"/>
        </w:rPr>
        <w:tab/>
        <w:t>органов,</w:t>
      </w:r>
      <w:r w:rsidRPr="00FF1985">
        <w:rPr>
          <w:rStyle w:val="2"/>
          <w:color w:val="000000"/>
          <w:sz w:val="28"/>
          <w:szCs w:val="28"/>
        </w:rPr>
        <w:tab/>
        <w:t xml:space="preserve">органов управления государственными </w:t>
      </w:r>
      <w:proofErr w:type="gramStart"/>
      <w:r w:rsidRPr="00FF1985">
        <w:rPr>
          <w:rStyle w:val="2"/>
          <w:color w:val="000000"/>
          <w:sz w:val="28"/>
          <w:szCs w:val="28"/>
        </w:rPr>
        <w:t>внебюджетными</w:t>
      </w:r>
      <w:r w:rsidRPr="00FF1985">
        <w:rPr>
          <w:rStyle w:val="2"/>
          <w:color w:val="000000"/>
          <w:sz w:val="28"/>
          <w:szCs w:val="28"/>
        </w:rPr>
        <w:tab/>
        <w:t>фондами</w:t>
      </w:r>
      <w:r w:rsidRPr="00FF1985">
        <w:rPr>
          <w:rStyle w:val="2"/>
          <w:color w:val="000000"/>
          <w:sz w:val="28"/>
          <w:szCs w:val="28"/>
        </w:rPr>
        <w:tab/>
        <w:t>и муниципальных органов, включая</w:t>
      </w:r>
      <w:r>
        <w:rPr>
          <w:rStyle w:val="2"/>
          <w:color w:val="000000"/>
          <w:sz w:val="28"/>
          <w:szCs w:val="28"/>
        </w:rPr>
        <w:t xml:space="preserve"> </w:t>
      </w:r>
      <w:r w:rsidRPr="00FF1985">
        <w:rPr>
          <w:sz w:val="28"/>
          <w:szCs w:val="28"/>
        </w:rPr>
        <w:t>соответственно территориальные органы и подведомственные казенные учреждения», постановлени</w:t>
      </w:r>
      <w:r w:rsidR="00C540A6">
        <w:rPr>
          <w:sz w:val="28"/>
          <w:szCs w:val="28"/>
        </w:rPr>
        <w:t>ем</w:t>
      </w:r>
      <w:r w:rsidRPr="00FF1985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>Рождественского сельского поселения №</w:t>
      </w:r>
      <w:r w:rsidR="00C540A6">
        <w:rPr>
          <w:sz w:val="28"/>
          <w:szCs w:val="28"/>
        </w:rPr>
        <w:t>___</w:t>
      </w:r>
      <w:r w:rsidRPr="00FF1985">
        <w:rPr>
          <w:sz w:val="28"/>
          <w:szCs w:val="28"/>
        </w:rPr>
        <w:t xml:space="preserve"> от </w:t>
      </w:r>
      <w:r w:rsidR="00C540A6">
        <w:rPr>
          <w:sz w:val="28"/>
          <w:szCs w:val="28"/>
        </w:rPr>
        <w:t>______</w:t>
      </w:r>
      <w:r w:rsidRPr="00FF1985">
        <w:rPr>
          <w:sz w:val="28"/>
          <w:szCs w:val="28"/>
        </w:rPr>
        <w:t xml:space="preserve">№  </w:t>
      </w:r>
      <w:r w:rsidR="00C540A6" w:rsidRPr="00C540A6">
        <w:rPr>
          <w:sz w:val="28"/>
          <w:szCs w:val="28"/>
        </w:rPr>
        <w:t>«Об утверждении Правил определения нормативных затрат для обеспечения функций администрации муниципального образования Рождественского сельского поселения Гатчинского муниципального района Ленинградской области и подведомственными казенными учреждениями»</w:t>
      </w:r>
      <w:r w:rsidRPr="00FF1985">
        <w:rPr>
          <w:rStyle w:val="2"/>
          <w:color w:val="000000"/>
          <w:sz w:val="28"/>
          <w:szCs w:val="28"/>
        </w:rPr>
        <w:t>, руководствуясь Уставом</w:t>
      </w:r>
      <w:r w:rsidRPr="00FF198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Рождественского сельского поселения</w:t>
      </w:r>
      <w:r w:rsidRPr="00FF1985">
        <w:rPr>
          <w:sz w:val="28"/>
          <w:szCs w:val="28"/>
        </w:rPr>
        <w:t xml:space="preserve"> Гатчинского муниципального района Ленинградской области, администрация </w:t>
      </w:r>
      <w:r>
        <w:rPr>
          <w:sz w:val="28"/>
          <w:szCs w:val="28"/>
        </w:rPr>
        <w:t>Рождественского сельского</w:t>
      </w:r>
      <w:r>
        <w:rPr>
          <w:rStyle w:val="2"/>
          <w:sz w:val="28"/>
          <w:szCs w:val="28"/>
        </w:rPr>
        <w:t xml:space="preserve">                                </w:t>
      </w:r>
      <w:proofErr w:type="gramEnd"/>
    </w:p>
    <w:p w:rsidR="007B0E41" w:rsidRDefault="007B0E41" w:rsidP="007B0E41">
      <w:pPr>
        <w:pStyle w:val="NoSpacing1"/>
        <w:rPr>
          <w:rStyle w:val="2"/>
          <w:sz w:val="28"/>
          <w:szCs w:val="28"/>
        </w:rPr>
      </w:pPr>
    </w:p>
    <w:p w:rsidR="007B0E41" w:rsidRPr="00FF1985" w:rsidRDefault="007B0E41" w:rsidP="007B0E41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                                      </w:t>
      </w:r>
      <w:r w:rsidRPr="00FF1985">
        <w:rPr>
          <w:rStyle w:val="2"/>
          <w:sz w:val="28"/>
          <w:szCs w:val="28"/>
        </w:rPr>
        <w:t xml:space="preserve"> </w:t>
      </w:r>
      <w:r w:rsidRPr="00FF1985">
        <w:rPr>
          <w:rStyle w:val="22"/>
          <w:sz w:val="28"/>
          <w:szCs w:val="28"/>
        </w:rPr>
        <w:t>ПОСТАНОВЛЯЕТ:</w:t>
      </w:r>
    </w:p>
    <w:p w:rsidR="00C540A6" w:rsidRPr="00C540A6" w:rsidRDefault="00C540A6" w:rsidP="00C540A6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0A6">
        <w:rPr>
          <w:rFonts w:ascii="Times New Roman" w:hAnsi="Times New Roman" w:cs="Times New Roman"/>
          <w:sz w:val="28"/>
          <w:szCs w:val="28"/>
        </w:rPr>
        <w:t xml:space="preserve">Утвердить перечень отдельных видов товаров, работ, услуг, их потребительские свойства (в том числе характеристики качества) и иные характеристики (в том числе предельные цены товаров, работ, услуг), имеющие влияние на цену отдельных видов товаров, работ, услуг, закупаемых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540A6">
        <w:rPr>
          <w:rFonts w:ascii="Times New Roman" w:hAnsi="Times New Roman" w:cs="Times New Roman"/>
          <w:sz w:val="28"/>
          <w:szCs w:val="28"/>
        </w:rPr>
        <w:t xml:space="preserve"> </w:t>
      </w:r>
      <w:r w:rsidRPr="00C540A6">
        <w:rPr>
          <w:rFonts w:ascii="Times New Roman" w:hAnsi="Times New Roman" w:cs="Times New Roman"/>
          <w:sz w:val="28"/>
          <w:szCs w:val="28"/>
        </w:rPr>
        <w:lastRenderedPageBreak/>
        <w:t>Гатчинского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и подведомственными муниципальными казенными учреждениями </w:t>
      </w:r>
      <w:r w:rsidRPr="00C540A6">
        <w:rPr>
          <w:rFonts w:ascii="Times New Roman" w:hAnsi="Times New Roman" w:cs="Times New Roman"/>
          <w:sz w:val="28"/>
          <w:szCs w:val="28"/>
        </w:rPr>
        <w:t xml:space="preserve"> (ведомственный перечень) согласно приложению № 1 к настоящему постановлению.</w:t>
      </w:r>
      <w:proofErr w:type="gramEnd"/>
    </w:p>
    <w:p w:rsidR="00C540A6" w:rsidRPr="00C540A6" w:rsidRDefault="00C540A6" w:rsidP="00C540A6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40A6">
        <w:rPr>
          <w:rFonts w:ascii="Times New Roman" w:hAnsi="Times New Roman" w:cs="Times New Roman"/>
          <w:sz w:val="28"/>
          <w:szCs w:val="28"/>
        </w:rPr>
        <w:t>беспечить официальное опубликование настоящего постановления в печатном средстве массовой информации «</w:t>
      </w:r>
      <w:r>
        <w:rPr>
          <w:rFonts w:ascii="Times New Roman" w:hAnsi="Times New Roman" w:cs="Times New Roman"/>
          <w:sz w:val="28"/>
          <w:szCs w:val="28"/>
        </w:rPr>
        <w:t>Рождественский</w:t>
      </w:r>
      <w:r w:rsidRPr="00C540A6">
        <w:rPr>
          <w:rFonts w:ascii="Times New Roman" w:hAnsi="Times New Roman" w:cs="Times New Roman"/>
          <w:sz w:val="28"/>
          <w:szCs w:val="28"/>
        </w:rPr>
        <w:t xml:space="preserve"> Вестник», а также размещение его в информационно-телекоммуникационной сети “Интернет”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Pr="00C540A6">
        <w:rPr>
          <w:rFonts w:ascii="Times New Roman" w:hAnsi="Times New Roman" w:cs="Times New Roman"/>
          <w:sz w:val="28"/>
          <w:szCs w:val="28"/>
        </w:rPr>
        <w:t xml:space="preserve"> Гатчинского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C540A6">
        <w:rPr>
          <w:rFonts w:ascii="Times New Roman" w:hAnsi="Times New Roman" w:cs="Times New Roman"/>
          <w:sz w:val="28"/>
          <w:szCs w:val="28"/>
        </w:rPr>
        <w:t>.</w:t>
      </w:r>
    </w:p>
    <w:p w:rsidR="00C540A6" w:rsidRPr="00C540A6" w:rsidRDefault="00C540A6" w:rsidP="00C540A6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издания.</w:t>
      </w:r>
    </w:p>
    <w:p w:rsidR="00C540A6" w:rsidRPr="00C540A6" w:rsidRDefault="00C540A6" w:rsidP="00C540A6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A6">
        <w:rPr>
          <w:rFonts w:ascii="Times New Roman" w:hAnsi="Times New Roman" w:cs="Times New Roman"/>
          <w:sz w:val="28"/>
          <w:szCs w:val="28"/>
        </w:rPr>
        <w:t>Контрактн</w:t>
      </w:r>
      <w:r>
        <w:rPr>
          <w:rFonts w:ascii="Times New Roman" w:hAnsi="Times New Roman" w:cs="Times New Roman"/>
          <w:sz w:val="28"/>
          <w:szCs w:val="28"/>
        </w:rPr>
        <w:t xml:space="preserve">ому управляющему </w:t>
      </w:r>
      <w:r w:rsidRPr="00C540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</w:t>
      </w:r>
      <w:r w:rsidRPr="00C540A6">
        <w:rPr>
          <w:rFonts w:ascii="Times New Roman" w:hAnsi="Times New Roman" w:cs="Times New Roman"/>
          <w:sz w:val="28"/>
          <w:szCs w:val="28"/>
        </w:rPr>
        <w:t xml:space="preserve"> Гатчинского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C540A6">
        <w:rPr>
          <w:rFonts w:ascii="Times New Roman" w:hAnsi="Times New Roman" w:cs="Times New Roman"/>
          <w:sz w:val="28"/>
          <w:szCs w:val="28"/>
        </w:rPr>
        <w:t xml:space="preserve"> в течение 7 (семи) рабочих дней со дня издания настоящего постановления осуществить его размещение в Единой информационной системе в сфере закупок (www.zakupki.gov.ru).</w:t>
      </w:r>
    </w:p>
    <w:p w:rsidR="007B0E41" w:rsidRPr="0052778E" w:rsidRDefault="00C540A6" w:rsidP="00C540A6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0A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B0E41" w:rsidRPr="005277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0E41" w:rsidRPr="005277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отставляю за собой</w:t>
      </w:r>
    </w:p>
    <w:p w:rsidR="007B0E41" w:rsidRDefault="007B0E41" w:rsidP="00CA5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F2" w:rsidRPr="009D331A" w:rsidRDefault="00CA5AF2" w:rsidP="00CA5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31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331A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Pr="009D331A">
        <w:rPr>
          <w:rFonts w:ascii="Times New Roman" w:hAnsi="Times New Roman" w:cs="Times New Roman"/>
          <w:sz w:val="28"/>
          <w:szCs w:val="28"/>
        </w:rPr>
        <w:t>Букашкин</w:t>
      </w:r>
      <w:proofErr w:type="spellEnd"/>
    </w:p>
    <w:p w:rsidR="0000459B" w:rsidRDefault="0000459B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  <w:sectPr w:rsidR="00C540A6" w:rsidSect="007B0E41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540A6" w:rsidRDefault="00C540A6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185C47" w:rsidRPr="00185C47" w:rsidRDefault="00185C47" w:rsidP="00185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185C47" w:rsidRPr="00185C47" w:rsidRDefault="00185C47" w:rsidP="00185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85C47" w:rsidRPr="00185C47" w:rsidRDefault="00185C47" w:rsidP="00185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</w:p>
    <w:p w:rsidR="00185C47" w:rsidRPr="00185C47" w:rsidRDefault="00185C47" w:rsidP="00185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«___» ____________ 2019 г. №___</w:t>
      </w:r>
    </w:p>
    <w:p w:rsidR="007B0E41" w:rsidRPr="00194B63" w:rsidRDefault="007B0E41" w:rsidP="007B0E41">
      <w:pPr>
        <w:pStyle w:val="70"/>
        <w:shd w:val="clear" w:color="auto" w:fill="auto"/>
        <w:ind w:left="6060" w:right="520"/>
        <w:rPr>
          <w:sz w:val="28"/>
          <w:szCs w:val="28"/>
        </w:rPr>
      </w:pPr>
    </w:p>
    <w:p w:rsidR="007B0E41" w:rsidRPr="00194B63" w:rsidRDefault="007B0E41" w:rsidP="007B0E41">
      <w:pPr>
        <w:pStyle w:val="21"/>
        <w:shd w:val="clear" w:color="auto" w:fill="auto"/>
        <w:spacing w:before="0" w:after="0" w:line="324" w:lineRule="exact"/>
        <w:ind w:right="20" w:firstLine="0"/>
        <w:jc w:val="center"/>
        <w:rPr>
          <w:rStyle w:val="2"/>
          <w:color w:val="000000"/>
          <w:sz w:val="28"/>
          <w:szCs w:val="28"/>
        </w:rPr>
      </w:pPr>
    </w:p>
    <w:p w:rsidR="00C540A6" w:rsidRPr="00C540A6" w:rsidRDefault="00C540A6" w:rsidP="00C54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540A6">
        <w:rPr>
          <w:rFonts w:ascii="Times New Roman" w:eastAsia="Times New Roman" w:hAnsi="Times New Roman" w:cs="Times New Roman"/>
        </w:rPr>
        <w:t>ВЕДОМСТВЕННЫЙ ПЕРЕЧЕНЬ</w:t>
      </w:r>
    </w:p>
    <w:p w:rsidR="00C540A6" w:rsidRPr="00C540A6" w:rsidRDefault="00C540A6" w:rsidP="00C54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C540A6">
        <w:rPr>
          <w:rFonts w:ascii="Times New Roman" w:eastAsia="Times New Roman" w:hAnsi="Times New Roman" w:cs="Times New Roman"/>
        </w:rPr>
        <w:t xml:space="preserve">отдельных видов товаров, работ, услуг, их потребительские свойства (в том числе характеристики качества) и иные характеристики (в том числе предельные цены товаров, работ, услуг), имеющие влияние на цену отдельных видов товаров, работ, услуг, закупаемых администрацией </w:t>
      </w:r>
      <w:r>
        <w:rPr>
          <w:rFonts w:ascii="Times New Roman" w:eastAsia="Times New Roman" w:hAnsi="Times New Roman" w:cs="Times New Roman"/>
        </w:rPr>
        <w:t>муниципального образования Рождественского сельского поселения</w:t>
      </w:r>
      <w:r w:rsidRPr="00C540A6">
        <w:rPr>
          <w:rFonts w:ascii="Times New Roman" w:eastAsia="Times New Roman" w:hAnsi="Times New Roman" w:cs="Times New Roman"/>
        </w:rPr>
        <w:t xml:space="preserve">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</w:rPr>
        <w:t xml:space="preserve"> и </w:t>
      </w:r>
      <w:r w:rsidRPr="00C540A6">
        <w:rPr>
          <w:rFonts w:ascii="Times New Roman" w:eastAsia="Times New Roman" w:hAnsi="Times New Roman" w:cs="Times New Roman"/>
        </w:rPr>
        <w:t>подведомственными муниципальными казенными учреждениями»</w:t>
      </w:r>
      <w:proofErr w:type="gramEnd"/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961"/>
        <w:gridCol w:w="1513"/>
        <w:gridCol w:w="823"/>
        <w:gridCol w:w="961"/>
        <w:gridCol w:w="33"/>
        <w:gridCol w:w="1209"/>
        <w:gridCol w:w="961"/>
        <w:gridCol w:w="18"/>
        <w:gridCol w:w="669"/>
        <w:gridCol w:w="27"/>
        <w:gridCol w:w="922"/>
        <w:gridCol w:w="9"/>
        <w:gridCol w:w="1109"/>
        <w:gridCol w:w="1206"/>
        <w:gridCol w:w="12"/>
        <w:gridCol w:w="18"/>
        <w:gridCol w:w="15"/>
        <w:gridCol w:w="1145"/>
        <w:gridCol w:w="18"/>
        <w:gridCol w:w="9"/>
        <w:gridCol w:w="844"/>
        <w:gridCol w:w="21"/>
        <w:gridCol w:w="1085"/>
        <w:gridCol w:w="12"/>
        <w:gridCol w:w="1055"/>
      </w:tblGrid>
      <w:tr w:rsidR="00C540A6" w:rsidRPr="00C540A6" w:rsidTr="00724E7E">
        <w:trPr>
          <w:trHeight w:val="986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№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</w:t>
            </w:r>
            <w:proofErr w:type="gramEnd"/>
            <w:r w:rsidRPr="00C540A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/п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40A6" w:rsidRPr="00C540A6" w:rsidRDefault="007A6CA1" w:rsidP="00C540A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C540A6" w:rsidRPr="00C540A6">
                <w:rPr>
                  <w:rFonts w:ascii="Times New Roman" w:eastAsia="Times New Roman" w:hAnsi="Times New Roman" w:cs="Times New Roman"/>
                  <w:spacing w:val="-20"/>
                  <w:sz w:val="20"/>
                  <w:szCs w:val="20"/>
                </w:rPr>
                <w:t>ОКПД</w:t>
              </w:r>
            </w:hyperlink>
            <w:r w:rsidR="00C540A6"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2*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21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МО «</w:t>
            </w:r>
            <w:proofErr w:type="spell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Сиверское</w:t>
            </w:r>
            <w:proofErr w:type="spellEnd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</w:tr>
      <w:tr w:rsidR="00C540A6" w:rsidRPr="00C540A6" w:rsidTr="00724E7E">
        <w:trPr>
          <w:trHeight w:val="540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C540A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09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утвержденной  в обязательном  перечне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функциональное назначение ** </w:t>
            </w:r>
          </w:p>
        </w:tc>
      </w:tr>
      <w:tr w:rsidR="00C540A6" w:rsidRPr="00C540A6" w:rsidTr="00724E7E">
        <w:trPr>
          <w:trHeight w:val="375"/>
        </w:trPr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муниципальной службы категории "специалисты", </w:t>
            </w:r>
            <w:r w:rsidRPr="00C540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«обеспечивающие специалисты»</w:t>
            </w:r>
            <w:r w:rsidRPr="00C540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иные должности, не относящиеся к должностям муниципальной службы</w:t>
            </w: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«руководители» высшей и главной группы должностей муниципальной службы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муниципальной службы категории "специалисты", </w:t>
            </w:r>
            <w:r w:rsidRPr="00C540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«обеспечивающие специалисты»</w:t>
            </w:r>
            <w:r w:rsidRPr="00C540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иные должности, не относящиеся к должностям муниципальной службы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0A6" w:rsidRPr="00C540A6" w:rsidTr="00724E7E"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</w:rPr>
              <w:lastRenderedPageBreak/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2 к П</w:t>
            </w:r>
            <w:r w:rsidRPr="00C540A6">
              <w:rPr>
                <w:rFonts w:ascii="Times New Roman" w:eastAsia="Times New Roman" w:hAnsi="Times New Roman" w:cs="Times New Roman"/>
                <w:color w:val="000000"/>
              </w:rPr>
              <w:t xml:space="preserve">равилам определения требований к отдельным видам товаров, работ, услуг (в том числе предельных цен товаров, работ, услуг), закупаемым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образования Рождественского сельского поселения </w:t>
            </w:r>
            <w:r w:rsidRPr="00C540A6">
              <w:rPr>
                <w:rFonts w:ascii="Times New Roman" w:eastAsia="Times New Roman" w:hAnsi="Times New Roman" w:cs="Times New Roman"/>
                <w:color w:val="000000"/>
              </w:rPr>
              <w:t xml:space="preserve"> Гатчинского муниципального района Ленингр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адской области» </w:t>
            </w:r>
            <w:r w:rsidRPr="00C540A6">
              <w:rPr>
                <w:rFonts w:ascii="Times New Roman" w:eastAsia="Times New Roman" w:hAnsi="Times New Roman" w:cs="Times New Roman"/>
                <w:color w:val="000000"/>
              </w:rPr>
              <w:t>и подведомственными им казенными учреждениями, бюджетными учреждениями и унитарными предприятиями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C540A6" w:rsidRPr="00C540A6" w:rsidTr="00724E7E">
        <w:trPr>
          <w:trHeight w:val="7083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26.20.11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C5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90 тыс.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90 тыс.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1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90 тыс.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90 тыс.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406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моноблок/системный и монитор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моноблок/системный и 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моноблок/системный и монитор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моноблок/системный и монитор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моноблок/системный и монитор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моноблок/системный и монито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660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диагональ монитора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27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диагональ монитора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27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720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ядер процессора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ядер процессора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600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 ГГц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 ГГц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 ГГц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 ГГц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 ГГц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 ГГц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750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 Гб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 Гб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 Гб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 Гб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 Гб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 Гб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555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540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315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предустановленная операционная система и пакет офисных приложений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предустановленная операционная система и пакет офисных приложений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360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сетевой интерфейс </w:t>
            </w:r>
            <w:proofErr w:type="spell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100/1000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сетевой интерфейс </w:t>
            </w:r>
            <w:proofErr w:type="spell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100/1000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330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120 тыс.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120 тыс.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100 тыс.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120 тыс.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120 тыс.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100 тыс.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4440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26.20.16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C540A6" w:rsidRPr="00C540A6" w:rsidRDefault="00C540A6" w:rsidP="00C540A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50 тыс.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50 тыс.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60 тыс.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50 тыс.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50 тыс.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60 тыс.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4440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26.30.11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15 тыс.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10 тыс.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15 тыс.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10 тыс.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2070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29.10.2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2355"/>
        </w:trPr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2,0 млн.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1,4 млн.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2,0 млн.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1,4 млн.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4440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31.01.11.150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(металл),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– кожа натуральная, возможные значения: искусственная кожа, мебельный (искусственный) мех, искусственная замша 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Предельное значение – кожа натуральная, возможные значения: искусственная кожа, мебельны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– искусственная кожа,  возможные значения: мебельный (искусственный) мех, искусственная замша (микрофибра), 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материал (металл),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– искусственная кожа,  возможные значения: мебельный (искусственный) мех, искусственная замша (микрофибра), 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2130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31.01.12.160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– МДФ, ДСП 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– МДФ, ДСП 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– МДФ, ДСП 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– МДФ, ДСП 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– МДФ, ДСП 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– МДФ, ДСП  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2310"/>
        </w:trPr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– кожа натуральная, возможные значения: 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Предельное значение – кожа натуральная, возм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– кожа натуральная, возможные значения: 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– кожа натуральная, возможные значения: искусственная кожа, мебельный 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– кожа натуральная, возможные значения: искусственная кожа, 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Предельное значение – кожа натуральная, возможные значен</w:t>
            </w: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4440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31.01.12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массив древесины  пород </w:t>
            </w:r>
            <w:proofErr w:type="gramStart"/>
            <w:r w:rsidRPr="00C5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твердо-лиственных</w:t>
            </w:r>
            <w:proofErr w:type="gramEnd"/>
          </w:p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МДФ, ДСП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МДФ, ДСП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МДФ, ДСП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массив древесины  пород </w:t>
            </w:r>
            <w:proofErr w:type="gramStart"/>
            <w:r w:rsidRPr="00C5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твердо-лиственных</w:t>
            </w:r>
            <w:proofErr w:type="gramEnd"/>
          </w:p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МДФ, ДСП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МДФ, ДСП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МДФ, ДСП</w:t>
            </w:r>
          </w:p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rPr>
          <w:trHeight w:val="4440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31.01.11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значения: сталь, алюминий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значения: сталь, алюминий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значения: сталь, алюминий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значения: сталь, алюминий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значения: сталь, алюминий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значения: сталь, алюминий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0A6" w:rsidRPr="00C540A6" w:rsidTr="00724E7E"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A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заказчиками</w:t>
            </w:r>
          </w:p>
        </w:tc>
      </w:tr>
      <w:tr w:rsidR="00C540A6" w:rsidRPr="00C540A6" w:rsidTr="00724E7E"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0A6" w:rsidRPr="00C540A6" w:rsidTr="00724E7E"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6" w:rsidRPr="00C540A6" w:rsidRDefault="00C540A6" w:rsidP="00C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0A6" w:rsidRPr="00C540A6" w:rsidRDefault="00C540A6" w:rsidP="00C540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540A6">
        <w:rPr>
          <w:rFonts w:ascii="Times New Roman" w:eastAsia="Times New Roman" w:hAnsi="Times New Roman" w:cs="Times New Roman"/>
          <w:sz w:val="18"/>
          <w:szCs w:val="18"/>
        </w:rPr>
        <w:t xml:space="preserve">* Указывается по </w:t>
      </w:r>
      <w:proofErr w:type="gramStart"/>
      <w:r w:rsidRPr="00C540A6">
        <w:rPr>
          <w:rFonts w:ascii="Times New Roman" w:eastAsia="Times New Roman" w:hAnsi="Times New Roman" w:cs="Times New Roman"/>
          <w:sz w:val="18"/>
          <w:szCs w:val="18"/>
          <w:lang w:eastAsia="en-US"/>
        </w:rPr>
        <w:t>ОК</w:t>
      </w:r>
      <w:proofErr w:type="gramEnd"/>
      <w:r w:rsidRPr="00C540A6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034-2014 (КПЕС 2008)</w:t>
      </w:r>
    </w:p>
    <w:p w:rsidR="00C540A6" w:rsidRPr="00C540A6" w:rsidRDefault="00C540A6" w:rsidP="00C5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40A6">
        <w:rPr>
          <w:rFonts w:ascii="Times New Roman" w:eastAsia="Times New Roman" w:hAnsi="Times New Roman" w:cs="Times New Roman"/>
          <w:sz w:val="18"/>
          <w:szCs w:val="18"/>
        </w:rPr>
        <w:t>**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услуг).</w:t>
      </w:r>
    </w:p>
    <w:p w:rsidR="00C540A6" w:rsidRPr="00C540A6" w:rsidRDefault="00C540A6" w:rsidP="00C540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40A6">
        <w:rPr>
          <w:rFonts w:ascii="Times New Roman" w:eastAsia="Times New Roman" w:hAnsi="Times New Roman" w:cs="Times New Roman"/>
          <w:sz w:val="18"/>
          <w:szCs w:val="18"/>
        </w:rPr>
        <w:t>Значения обосновываются,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D3497" w:rsidRDefault="007D3497" w:rsidP="00C540A6">
      <w:pPr>
        <w:pStyle w:val="21"/>
        <w:shd w:val="clear" w:color="auto" w:fill="auto"/>
        <w:spacing w:before="0" w:after="0" w:line="324" w:lineRule="exact"/>
        <w:ind w:right="20" w:firstLine="0"/>
        <w:jc w:val="center"/>
      </w:pPr>
    </w:p>
    <w:p w:rsidR="00185C47" w:rsidRDefault="00185C47" w:rsidP="00C540A6">
      <w:pPr>
        <w:pStyle w:val="21"/>
        <w:shd w:val="clear" w:color="auto" w:fill="auto"/>
        <w:spacing w:before="0" w:after="0" w:line="324" w:lineRule="exact"/>
        <w:ind w:right="20" w:firstLine="0"/>
        <w:jc w:val="center"/>
      </w:pPr>
    </w:p>
    <w:p w:rsidR="00185C47" w:rsidRDefault="00185C47" w:rsidP="00C540A6">
      <w:pPr>
        <w:pStyle w:val="21"/>
        <w:shd w:val="clear" w:color="auto" w:fill="auto"/>
        <w:spacing w:before="0" w:after="0" w:line="324" w:lineRule="exact"/>
        <w:ind w:right="20" w:firstLine="0"/>
        <w:jc w:val="center"/>
      </w:pPr>
    </w:p>
    <w:p w:rsidR="00185C47" w:rsidRDefault="00185C47" w:rsidP="00C540A6">
      <w:pPr>
        <w:pStyle w:val="21"/>
        <w:shd w:val="clear" w:color="auto" w:fill="auto"/>
        <w:spacing w:before="0" w:after="0" w:line="324" w:lineRule="exact"/>
        <w:ind w:right="20" w:firstLine="0"/>
        <w:jc w:val="center"/>
      </w:pPr>
    </w:p>
    <w:p w:rsidR="00185C47" w:rsidRDefault="00185C47" w:rsidP="00C540A6">
      <w:pPr>
        <w:pStyle w:val="21"/>
        <w:shd w:val="clear" w:color="auto" w:fill="auto"/>
        <w:spacing w:before="0" w:after="0" w:line="324" w:lineRule="exact"/>
        <w:ind w:right="20" w:firstLine="0"/>
        <w:jc w:val="center"/>
      </w:pPr>
    </w:p>
    <w:p w:rsidR="00185C47" w:rsidRDefault="00185C47" w:rsidP="00C540A6">
      <w:pPr>
        <w:pStyle w:val="21"/>
        <w:shd w:val="clear" w:color="auto" w:fill="auto"/>
        <w:spacing w:before="0" w:after="0" w:line="324" w:lineRule="exact"/>
        <w:ind w:right="20" w:firstLine="0"/>
        <w:jc w:val="center"/>
      </w:pPr>
    </w:p>
    <w:p w:rsidR="00185C47" w:rsidRDefault="00185C47" w:rsidP="00C540A6">
      <w:pPr>
        <w:pStyle w:val="21"/>
        <w:shd w:val="clear" w:color="auto" w:fill="auto"/>
        <w:spacing w:before="0" w:after="0" w:line="324" w:lineRule="exact"/>
        <w:ind w:right="20" w:firstLine="0"/>
        <w:jc w:val="center"/>
      </w:pPr>
    </w:p>
    <w:p w:rsidR="00185C47" w:rsidRDefault="00185C47" w:rsidP="00C540A6">
      <w:pPr>
        <w:pStyle w:val="21"/>
        <w:shd w:val="clear" w:color="auto" w:fill="auto"/>
        <w:spacing w:before="0" w:after="0" w:line="324" w:lineRule="exact"/>
        <w:ind w:right="20" w:firstLine="0"/>
        <w:jc w:val="center"/>
      </w:pPr>
    </w:p>
    <w:p w:rsidR="00185C47" w:rsidRDefault="00185C47" w:rsidP="00185C47">
      <w:pPr>
        <w:pStyle w:val="21"/>
        <w:shd w:val="clear" w:color="auto" w:fill="auto"/>
        <w:spacing w:before="0" w:after="0" w:line="324" w:lineRule="exact"/>
        <w:ind w:right="20" w:firstLine="0"/>
        <w:sectPr w:rsidR="00185C47" w:rsidSect="00C540A6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185C47" w:rsidRPr="00185C47" w:rsidRDefault="00185C47" w:rsidP="00185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185C47" w:rsidRPr="00185C47" w:rsidRDefault="00185C47" w:rsidP="00185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85C47" w:rsidRPr="00185C47" w:rsidRDefault="00185C47" w:rsidP="00185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</w:p>
    <w:p w:rsidR="00185C47" w:rsidRPr="00185C47" w:rsidRDefault="00185C47" w:rsidP="00185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«___»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85C47">
        <w:rPr>
          <w:rFonts w:ascii="Times New Roman" w:eastAsia="Times New Roman" w:hAnsi="Times New Roman" w:cs="Times New Roman"/>
          <w:sz w:val="24"/>
          <w:szCs w:val="24"/>
        </w:rPr>
        <w:t>____ 2019 г. №___</w:t>
      </w:r>
    </w:p>
    <w:p w:rsidR="00185C47" w:rsidRPr="00185C47" w:rsidRDefault="00185C47" w:rsidP="00185C4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47" w:rsidRPr="00185C47" w:rsidRDefault="00185C47" w:rsidP="00185C4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47" w:rsidRPr="00185C47" w:rsidRDefault="00185C47" w:rsidP="00185C4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47" w:rsidRPr="00185C47" w:rsidRDefault="00185C47" w:rsidP="00185C4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C47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85C47" w:rsidRPr="00185C47" w:rsidRDefault="00185C47" w:rsidP="00185C47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C47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подведомственных казенных учреждений, администрации Рождественского сельского поселения Гатчинского муниципального района Ленинградской области на которые распространяются требования при закупке отдельных видов товаров, работ, услуг </w:t>
      </w:r>
    </w:p>
    <w:p w:rsidR="00185C47" w:rsidRPr="00185C47" w:rsidRDefault="00185C47" w:rsidP="00185C47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C47">
        <w:rPr>
          <w:rFonts w:ascii="Times New Roman" w:eastAsia="Times New Roman" w:hAnsi="Times New Roman" w:cs="Times New Roman"/>
          <w:b/>
          <w:sz w:val="24"/>
          <w:szCs w:val="24"/>
        </w:rPr>
        <w:t>(в том числе предельные цены товаров, работ, услуг)</w:t>
      </w:r>
    </w:p>
    <w:p w:rsidR="00185C47" w:rsidRPr="00185C47" w:rsidRDefault="00185C47" w:rsidP="00185C47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214"/>
      </w:tblGrid>
      <w:tr w:rsidR="00185C47" w:rsidRPr="00185C47" w:rsidTr="00185C47">
        <w:tc>
          <w:tcPr>
            <w:tcW w:w="675" w:type="dxa"/>
          </w:tcPr>
          <w:p w:rsidR="00185C47" w:rsidRPr="00185C47" w:rsidRDefault="00185C47" w:rsidP="00185C47">
            <w:pPr>
              <w:tabs>
                <w:tab w:val="left" w:pos="3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5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5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vAlign w:val="center"/>
          </w:tcPr>
          <w:p w:rsidR="00185C47" w:rsidRPr="00185C47" w:rsidRDefault="00185C47" w:rsidP="00185C47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185C47" w:rsidRPr="00185C47" w:rsidTr="00185C47">
        <w:trPr>
          <w:trHeight w:val="690"/>
        </w:trPr>
        <w:tc>
          <w:tcPr>
            <w:tcW w:w="675" w:type="dxa"/>
            <w:vAlign w:val="center"/>
          </w:tcPr>
          <w:p w:rsidR="00185C47" w:rsidRPr="00185C47" w:rsidRDefault="00185C47" w:rsidP="00185C47">
            <w:pPr>
              <w:tabs>
                <w:tab w:val="left" w:pos="3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vAlign w:val="center"/>
          </w:tcPr>
          <w:p w:rsidR="00185C47" w:rsidRPr="00185C47" w:rsidRDefault="00185C47" w:rsidP="0018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C47">
              <w:rPr>
                <w:rFonts w:ascii="Times New Roman" w:eastAsia="Times New Roman" w:hAnsi="Times New Roman" w:cs="Times New Roman"/>
              </w:rPr>
              <w:t>Муниципальное казённое учреждение «</w:t>
            </w:r>
            <w:proofErr w:type="spellStart"/>
            <w:r w:rsidRPr="00185C47">
              <w:rPr>
                <w:rFonts w:ascii="Times New Roman" w:eastAsia="Times New Roman" w:hAnsi="Times New Roman" w:cs="Times New Roman"/>
              </w:rPr>
              <w:t>Батовский</w:t>
            </w:r>
            <w:proofErr w:type="spellEnd"/>
            <w:r w:rsidRPr="00185C47">
              <w:rPr>
                <w:rFonts w:ascii="Times New Roman" w:eastAsia="Times New Roman" w:hAnsi="Times New Roman" w:cs="Times New Roman"/>
              </w:rPr>
              <w:t xml:space="preserve"> культурно-досуговый центр» Рождественского сельского поселения Гатчинского муниципального района Ленинградской области</w:t>
            </w:r>
          </w:p>
        </w:tc>
      </w:tr>
    </w:tbl>
    <w:p w:rsidR="00185C47" w:rsidRDefault="00185C47" w:rsidP="00C540A6">
      <w:pPr>
        <w:pStyle w:val="21"/>
        <w:shd w:val="clear" w:color="auto" w:fill="auto"/>
        <w:spacing w:before="0" w:after="0" w:line="324" w:lineRule="exact"/>
        <w:ind w:right="20" w:firstLine="0"/>
        <w:jc w:val="center"/>
      </w:pPr>
    </w:p>
    <w:sectPr w:rsidR="00185C47" w:rsidSect="00185C4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A1" w:rsidRDefault="007A6CA1" w:rsidP="00BF04B3">
      <w:pPr>
        <w:spacing w:after="0" w:line="240" w:lineRule="auto"/>
      </w:pPr>
      <w:r>
        <w:separator/>
      </w:r>
    </w:p>
  </w:endnote>
  <w:endnote w:type="continuationSeparator" w:id="0">
    <w:p w:rsidR="007A6CA1" w:rsidRDefault="007A6CA1" w:rsidP="00BF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F2" w:rsidRDefault="00BF04B3">
    <w:pPr>
      <w:pStyle w:val="a7"/>
      <w:rPr>
        <w:sz w:val="16"/>
        <w:szCs w:val="16"/>
      </w:rPr>
    </w:pPr>
    <w:r>
      <w:rPr>
        <w:sz w:val="16"/>
        <w:szCs w:val="16"/>
      </w:rPr>
      <w:t>Исп.</w:t>
    </w:r>
    <w:r w:rsidRPr="00BF04B3">
      <w:rPr>
        <w:sz w:val="16"/>
        <w:szCs w:val="16"/>
      </w:rPr>
      <w:t xml:space="preserve"> </w:t>
    </w:r>
    <w:proofErr w:type="spellStart"/>
    <w:r w:rsidR="003D53B7">
      <w:rPr>
        <w:sz w:val="16"/>
        <w:szCs w:val="16"/>
      </w:rPr>
      <w:t>Ярошевская</w:t>
    </w:r>
    <w:proofErr w:type="spellEnd"/>
    <w:r w:rsidR="003D53B7">
      <w:rPr>
        <w:sz w:val="16"/>
        <w:szCs w:val="16"/>
      </w:rPr>
      <w:t xml:space="preserve"> Е.И.</w:t>
    </w:r>
    <w:r w:rsidR="00CA5AF2">
      <w:rPr>
        <w:sz w:val="16"/>
        <w:szCs w:val="16"/>
      </w:rPr>
      <w:t xml:space="preserve"> </w:t>
    </w:r>
  </w:p>
  <w:p w:rsidR="00BF04B3" w:rsidRPr="00BF04B3" w:rsidRDefault="004D3A24">
    <w:pPr>
      <w:pStyle w:val="a7"/>
      <w:rPr>
        <w:sz w:val="16"/>
        <w:szCs w:val="16"/>
      </w:rPr>
    </w:pPr>
    <w:r>
      <w:rPr>
        <w:sz w:val="16"/>
        <w:szCs w:val="16"/>
      </w:rPr>
      <w:t>(тел.881371-62-</w:t>
    </w:r>
    <w:r w:rsidR="003D53B7">
      <w:rPr>
        <w:sz w:val="16"/>
        <w:szCs w:val="16"/>
      </w:rPr>
      <w:t>320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A1" w:rsidRDefault="007A6CA1" w:rsidP="00BF04B3">
      <w:pPr>
        <w:spacing w:after="0" w:line="240" w:lineRule="auto"/>
      </w:pPr>
      <w:r>
        <w:separator/>
      </w:r>
    </w:p>
  </w:footnote>
  <w:footnote w:type="continuationSeparator" w:id="0">
    <w:p w:rsidR="007A6CA1" w:rsidRDefault="007A6CA1" w:rsidP="00BF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D16"/>
    <w:multiLevelType w:val="multilevel"/>
    <w:tmpl w:val="D5F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708C3"/>
    <w:multiLevelType w:val="hybridMultilevel"/>
    <w:tmpl w:val="FE8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7C41"/>
    <w:multiLevelType w:val="hybridMultilevel"/>
    <w:tmpl w:val="AC80455E"/>
    <w:lvl w:ilvl="0" w:tplc="A910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B6F"/>
    <w:rsid w:val="0000459B"/>
    <w:rsid w:val="00020165"/>
    <w:rsid w:val="00060EBB"/>
    <w:rsid w:val="000738CE"/>
    <w:rsid w:val="00073EF5"/>
    <w:rsid w:val="0010441F"/>
    <w:rsid w:val="00130828"/>
    <w:rsid w:val="00147531"/>
    <w:rsid w:val="00150C3B"/>
    <w:rsid w:val="00157896"/>
    <w:rsid w:val="00185C47"/>
    <w:rsid w:val="001F0885"/>
    <w:rsid w:val="0022466D"/>
    <w:rsid w:val="0024032C"/>
    <w:rsid w:val="002C3A07"/>
    <w:rsid w:val="002D4915"/>
    <w:rsid w:val="002E757F"/>
    <w:rsid w:val="00303218"/>
    <w:rsid w:val="0033308B"/>
    <w:rsid w:val="00363B91"/>
    <w:rsid w:val="00370564"/>
    <w:rsid w:val="00380A5D"/>
    <w:rsid w:val="00390C24"/>
    <w:rsid w:val="003C23AE"/>
    <w:rsid w:val="003D53B7"/>
    <w:rsid w:val="003E237E"/>
    <w:rsid w:val="0048634E"/>
    <w:rsid w:val="004A1DCB"/>
    <w:rsid w:val="004C6513"/>
    <w:rsid w:val="004D3A24"/>
    <w:rsid w:val="00567868"/>
    <w:rsid w:val="00594427"/>
    <w:rsid w:val="00597C87"/>
    <w:rsid w:val="005B1D8A"/>
    <w:rsid w:val="005D3B6F"/>
    <w:rsid w:val="00654FD5"/>
    <w:rsid w:val="00663FBB"/>
    <w:rsid w:val="0067312F"/>
    <w:rsid w:val="00681E88"/>
    <w:rsid w:val="006865D3"/>
    <w:rsid w:val="0069219D"/>
    <w:rsid w:val="006A295C"/>
    <w:rsid w:val="006A4159"/>
    <w:rsid w:val="006D39F5"/>
    <w:rsid w:val="006F3E9E"/>
    <w:rsid w:val="00741412"/>
    <w:rsid w:val="00767117"/>
    <w:rsid w:val="007A6CA1"/>
    <w:rsid w:val="007B0E41"/>
    <w:rsid w:val="007D3497"/>
    <w:rsid w:val="007D419A"/>
    <w:rsid w:val="007D76B6"/>
    <w:rsid w:val="007E0D95"/>
    <w:rsid w:val="007F2A01"/>
    <w:rsid w:val="008210AC"/>
    <w:rsid w:val="00854193"/>
    <w:rsid w:val="0089064C"/>
    <w:rsid w:val="00892619"/>
    <w:rsid w:val="008C0223"/>
    <w:rsid w:val="008C40B8"/>
    <w:rsid w:val="008D52FF"/>
    <w:rsid w:val="009248B0"/>
    <w:rsid w:val="00980FC2"/>
    <w:rsid w:val="00987066"/>
    <w:rsid w:val="009D331A"/>
    <w:rsid w:val="00A6268D"/>
    <w:rsid w:val="00A86801"/>
    <w:rsid w:val="00AC195E"/>
    <w:rsid w:val="00AD4A4B"/>
    <w:rsid w:val="00AF00DF"/>
    <w:rsid w:val="00B21D9C"/>
    <w:rsid w:val="00BF04B3"/>
    <w:rsid w:val="00BF2A1E"/>
    <w:rsid w:val="00C226C3"/>
    <w:rsid w:val="00C540A6"/>
    <w:rsid w:val="00C92568"/>
    <w:rsid w:val="00CA5AF2"/>
    <w:rsid w:val="00CC5786"/>
    <w:rsid w:val="00D079D0"/>
    <w:rsid w:val="00D92905"/>
    <w:rsid w:val="00DA5A2A"/>
    <w:rsid w:val="00DD0790"/>
    <w:rsid w:val="00E57A3F"/>
    <w:rsid w:val="00E61CAB"/>
    <w:rsid w:val="00E824F9"/>
    <w:rsid w:val="00EA5283"/>
    <w:rsid w:val="00EF7B2E"/>
    <w:rsid w:val="00F05291"/>
    <w:rsid w:val="00F12C5D"/>
    <w:rsid w:val="00F56E0F"/>
    <w:rsid w:val="00F71E4F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7"/>
  </w:style>
  <w:style w:type="paragraph" w:styleId="1">
    <w:name w:val="heading 1"/>
    <w:basedOn w:val="a"/>
    <w:link w:val="10"/>
    <w:uiPriority w:val="9"/>
    <w:qFormat/>
    <w:rsid w:val="005D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3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D3B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D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3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4B3"/>
  </w:style>
  <w:style w:type="paragraph" w:styleId="a7">
    <w:name w:val="footer"/>
    <w:basedOn w:val="a"/>
    <w:link w:val="a8"/>
    <w:uiPriority w:val="99"/>
    <w:unhideWhenUsed/>
    <w:rsid w:val="00BF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4B3"/>
  </w:style>
  <w:style w:type="character" w:customStyle="1" w:styleId="2">
    <w:name w:val="Основной текст (2)_"/>
    <w:basedOn w:val="a0"/>
    <w:link w:val="21"/>
    <w:rsid w:val="007B0E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7B0E4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Полужирный"/>
    <w:basedOn w:val="2"/>
    <w:rsid w:val="007B0E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0E41"/>
    <w:pPr>
      <w:widowControl w:val="0"/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NoSpacing1">
    <w:name w:val="No Spacing1"/>
    <w:rsid w:val="007B0E41"/>
    <w:pPr>
      <w:spacing w:after="0" w:line="240" w:lineRule="auto"/>
      <w:ind w:firstLine="851"/>
      <w:jc w:val="both"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7B0E4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0E41"/>
    <w:pPr>
      <w:widowControl w:val="0"/>
      <w:shd w:val="clear" w:color="auto" w:fill="FFFFFF"/>
      <w:spacing w:after="0" w:line="288" w:lineRule="exact"/>
      <w:jc w:val="right"/>
    </w:pPr>
    <w:rPr>
      <w:rFonts w:ascii="Times New Roman" w:hAnsi="Times New Roman" w:cs="Times New Roman"/>
      <w:b/>
      <w:bCs/>
      <w:sz w:val="21"/>
      <w:szCs w:val="21"/>
    </w:rPr>
  </w:style>
  <w:style w:type="character" w:styleId="a9">
    <w:name w:val="Strong"/>
    <w:basedOn w:val="a0"/>
    <w:qFormat/>
    <w:rsid w:val="007B0E41"/>
    <w:rPr>
      <w:b/>
      <w:bCs/>
    </w:rPr>
  </w:style>
  <w:style w:type="paragraph" w:customStyle="1" w:styleId="ConsPlusNormal">
    <w:name w:val="ConsPlusNormal"/>
    <w:rsid w:val="007B0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5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12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F3F3F3"/>
            <w:right w:val="none" w:sz="0" w:space="0" w:color="auto"/>
          </w:divBdr>
          <w:divsChild>
            <w:div w:id="1024794917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B9068A7E1E5B28DF5F360FA7694A59CBC51BF9C65FEAEF19AE9B995AH3V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B9068A7E1E5B28DF5F360FA7694A59CBCB1AFAC25DEAEF19AE9B995AH3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6</cp:revision>
  <cp:lastPrinted>2017-03-28T07:25:00Z</cp:lastPrinted>
  <dcterms:created xsi:type="dcterms:W3CDTF">2018-04-02T13:46:00Z</dcterms:created>
  <dcterms:modified xsi:type="dcterms:W3CDTF">2019-10-01T09:28:00Z</dcterms:modified>
</cp:coreProperties>
</file>